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0627D4" w14:textId="77777777" w:rsidR="0051595F" w:rsidRDefault="001C08A5">
      <w:pPr>
        <w:widowControl/>
        <w:spacing w:before="105" w:after="105" w:line="360" w:lineRule="auto"/>
        <w:jc w:val="center"/>
        <w:rPr>
          <w:rFonts w:ascii="方正小标宋简体" w:eastAsia="方正小标宋简体" w:hAnsi="Times New Roman" w:cs="Times New Roman"/>
          <w:color w:val="333333"/>
          <w:kern w:val="0"/>
          <w:sz w:val="40"/>
          <w:szCs w:val="40"/>
        </w:rPr>
      </w:pPr>
      <w:r>
        <w:rPr>
          <w:rFonts w:ascii="方正小标宋简体" w:eastAsia="方正小标宋简体" w:hAnsi="Times New Roman" w:cs="Times New Roman" w:hint="eastAsia"/>
          <w:color w:val="333333"/>
          <w:kern w:val="0"/>
          <w:sz w:val="40"/>
          <w:szCs w:val="40"/>
        </w:rPr>
        <w:t>西北农林科技大学</w:t>
      </w:r>
      <w:r>
        <w:rPr>
          <w:rFonts w:ascii="方正小标宋简体" w:eastAsia="方正小标宋简体" w:hAnsi="Times New Roman" w:cs="Times New Roman" w:hint="eastAsia"/>
          <w:color w:val="333333"/>
          <w:kern w:val="0"/>
          <w:sz w:val="40"/>
          <w:szCs w:val="40"/>
        </w:rPr>
        <w:t>202</w:t>
      </w:r>
      <w:r>
        <w:rPr>
          <w:rFonts w:ascii="方正小标宋简体" w:eastAsia="方正小标宋简体" w:hAnsi="Times New Roman" w:cs="Times New Roman"/>
          <w:color w:val="333333"/>
          <w:kern w:val="0"/>
          <w:sz w:val="40"/>
          <w:szCs w:val="40"/>
        </w:rPr>
        <w:t>1</w:t>
      </w:r>
      <w:r>
        <w:rPr>
          <w:rFonts w:ascii="方正小标宋简体" w:eastAsia="方正小标宋简体" w:hAnsi="Times New Roman" w:cs="Times New Roman" w:hint="eastAsia"/>
          <w:color w:val="333333"/>
          <w:kern w:val="0"/>
          <w:sz w:val="40"/>
          <w:szCs w:val="40"/>
        </w:rPr>
        <w:t>年专业学位硕士研究生</w:t>
      </w:r>
    </w:p>
    <w:p w14:paraId="5B32E37B" w14:textId="77777777" w:rsidR="0051595F" w:rsidRDefault="001C08A5">
      <w:pPr>
        <w:widowControl/>
        <w:spacing w:before="105" w:after="105" w:line="360" w:lineRule="auto"/>
        <w:jc w:val="center"/>
        <w:rPr>
          <w:rFonts w:ascii="仿宋_GB2312" w:eastAsia="仿宋_GB2312" w:hAnsi="Times New Roman" w:cs="Times New Roman"/>
          <w:b/>
          <w:bCs/>
          <w:color w:val="333333"/>
          <w:kern w:val="0"/>
          <w:sz w:val="40"/>
          <w:szCs w:val="40"/>
        </w:rPr>
      </w:pPr>
      <w:r>
        <w:rPr>
          <w:rFonts w:ascii="方正小标宋简体" w:eastAsia="方正小标宋简体" w:hAnsi="Times New Roman" w:cs="Times New Roman" w:hint="eastAsia"/>
          <w:color w:val="333333"/>
          <w:kern w:val="0"/>
          <w:sz w:val="40"/>
          <w:szCs w:val="40"/>
        </w:rPr>
        <w:t>“旱地农业绿色发展”项目招生公告</w:t>
      </w:r>
    </w:p>
    <w:p w14:paraId="4A4DBC00"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农业绿色发展是切实贯彻“创新、协调、绿色、开放、共享”五大发展理念的重大举措。稳步推进新理念的深入落实，需培养一批理论基础扎实、实践能力强、综合素质高、愿意服务“农业绿色发展”的高层次人才。为此，</w:t>
      </w:r>
      <w:r>
        <w:rPr>
          <w:rFonts w:ascii="仿宋_GB2312" w:eastAsia="仿宋_GB2312" w:hAnsi="Times New Roman" w:cs="Times New Roman" w:hint="eastAsia"/>
          <w:sz w:val="32"/>
          <w:szCs w:val="32"/>
        </w:rPr>
        <w:t>202</w:t>
      </w:r>
      <w:r>
        <w:rPr>
          <w:rFonts w:ascii="仿宋_GB2312" w:eastAsia="仿宋_GB2312" w:hAnsi="Times New Roman" w:cs="Times New Roman"/>
          <w:sz w:val="32"/>
          <w:szCs w:val="32"/>
        </w:rPr>
        <w:t>1</w:t>
      </w:r>
      <w:r>
        <w:rPr>
          <w:rFonts w:ascii="仿宋_GB2312" w:eastAsia="仿宋_GB2312" w:hAnsi="Times New Roman" w:cs="Times New Roman" w:hint="eastAsia"/>
          <w:sz w:val="32"/>
          <w:szCs w:val="32"/>
        </w:rPr>
        <w:t>年学校设立专业学位硕士研究生“旱地农业绿色发展”项目（以下简称项目）。</w:t>
      </w:r>
    </w:p>
    <w:p w14:paraId="23322F6F"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一、项目简介</w:t>
      </w:r>
    </w:p>
    <w:p w14:paraId="57526A39"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学校组织资源环境学院、生命科学学院、水土保持研究所、农学院、园艺学院、水利与建筑工程学院、动物科技学院、经济管理学院、机械与电子工程学院等院（所）专家教授（研究员），</w:t>
      </w:r>
      <w:r>
        <w:rPr>
          <w:rFonts w:ascii="仿宋_GB2312" w:eastAsia="仿宋_GB2312" w:hAnsi="Times New Roman" w:cs="Times New Roman"/>
          <w:sz w:val="32"/>
          <w:szCs w:val="32"/>
        </w:rPr>
        <w:t>按照</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绿色发展</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理念，依托学校科研平台及试验示范站（基地），培养</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懂农业、爱农村、爱农民</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的</w:t>
      </w:r>
      <w:r>
        <w:rPr>
          <w:rFonts w:ascii="仿宋_GB2312" w:eastAsia="仿宋_GB2312" w:hAnsi="Times New Roman" w:cs="Times New Roman" w:hint="eastAsia"/>
          <w:sz w:val="32"/>
          <w:szCs w:val="32"/>
        </w:rPr>
        <w:t>农业</w:t>
      </w:r>
      <w:r>
        <w:rPr>
          <w:rFonts w:ascii="仿宋_GB2312" w:eastAsia="仿宋_GB2312" w:hAnsi="Times New Roman" w:cs="Times New Roman"/>
          <w:sz w:val="32"/>
          <w:szCs w:val="32"/>
        </w:rPr>
        <w:t>高层次人才。</w:t>
      </w:r>
    </w:p>
    <w:p w14:paraId="0FC1EFB1"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w:t>
      </w:r>
      <w:r>
        <w:rPr>
          <w:rFonts w:ascii="Times New Roman" w:eastAsia="黑体" w:hAnsi="Times New Roman" w:cs="Times New Roman" w:hint="eastAsia"/>
          <w:sz w:val="32"/>
          <w:szCs w:val="32"/>
        </w:rPr>
        <w:t>项目</w:t>
      </w:r>
      <w:r>
        <w:rPr>
          <w:rFonts w:ascii="Times New Roman" w:eastAsia="黑体" w:hAnsi="Times New Roman" w:cs="Times New Roman"/>
          <w:sz w:val="32"/>
          <w:szCs w:val="32"/>
        </w:rPr>
        <w:t>特色</w:t>
      </w:r>
    </w:p>
    <w:p w14:paraId="1E150AC1"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本项目以突破旱地农业绿色发展的技术瓶颈为导向，在增设科研补助的政策支持下，组建多学科交叉的导师团队，注重多学科交叉、强化实践环节、突出技术创新与应用，培养有理想、有情怀、有本领、敢担当的</w:t>
      </w:r>
      <w:r>
        <w:rPr>
          <w:rFonts w:ascii="仿宋_GB2312" w:eastAsia="仿宋_GB2312" w:hAnsi="Times New Roman" w:cs="Times New Roman" w:hint="eastAsia"/>
          <w:sz w:val="32"/>
          <w:szCs w:val="32"/>
        </w:rPr>
        <w:t>旱地农业绿色发展</w:t>
      </w:r>
      <w:r>
        <w:rPr>
          <w:rFonts w:ascii="仿宋_GB2312" w:eastAsia="仿宋_GB2312" w:hAnsi="Times New Roman" w:cs="Times New Roman"/>
          <w:sz w:val="32"/>
          <w:szCs w:val="32"/>
        </w:rPr>
        <w:t>业高层次人才。</w:t>
      </w:r>
    </w:p>
    <w:p w14:paraId="284A6375"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三、招生对象</w:t>
      </w:r>
      <w:r>
        <w:rPr>
          <w:rFonts w:ascii="Times New Roman" w:eastAsia="黑体" w:hAnsi="Times New Roman" w:cs="Times New Roman" w:hint="eastAsia"/>
          <w:sz w:val="32"/>
          <w:szCs w:val="32"/>
        </w:rPr>
        <w:t>及</w:t>
      </w:r>
      <w:r>
        <w:rPr>
          <w:rFonts w:ascii="Times New Roman" w:eastAsia="黑体" w:hAnsi="Times New Roman" w:cs="Times New Roman"/>
          <w:sz w:val="32"/>
          <w:szCs w:val="32"/>
        </w:rPr>
        <w:t>计划</w:t>
      </w:r>
    </w:p>
    <w:p w14:paraId="48D65512"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参加</w:t>
      </w:r>
      <w:r>
        <w:rPr>
          <w:rFonts w:ascii="仿宋_GB2312" w:eastAsia="仿宋_GB2312" w:hAnsi="Times New Roman" w:cs="Times New Roman"/>
          <w:sz w:val="32"/>
          <w:szCs w:val="32"/>
        </w:rPr>
        <w:t>2021</w:t>
      </w:r>
      <w:r>
        <w:rPr>
          <w:rFonts w:ascii="仿宋_GB2312" w:eastAsia="仿宋_GB2312" w:hAnsi="Times New Roman" w:cs="Times New Roman"/>
          <w:sz w:val="32"/>
          <w:szCs w:val="32"/>
        </w:rPr>
        <w:t>年全国硕士研究生入学考试，报考我校相关领域专业学位硕士研究生，或符合调剂要求自愿调剂到相关</w:t>
      </w:r>
      <w:r>
        <w:rPr>
          <w:rFonts w:ascii="仿宋_GB2312" w:eastAsia="仿宋_GB2312" w:hAnsi="Times New Roman" w:cs="Times New Roman"/>
          <w:sz w:val="32"/>
          <w:szCs w:val="32"/>
        </w:rPr>
        <w:lastRenderedPageBreak/>
        <w:t>领域专业，且初试成绩达到所报考学科专业复试分数线，均可提交申请。计划招收全日制专业学位硕士研究生</w:t>
      </w:r>
      <w:r>
        <w:rPr>
          <w:rFonts w:ascii="仿宋_GB2312" w:eastAsia="仿宋_GB2312" w:hAnsi="Times New Roman" w:cs="Times New Roman"/>
          <w:sz w:val="32"/>
          <w:szCs w:val="32"/>
        </w:rPr>
        <w:t>41</w:t>
      </w:r>
      <w:r>
        <w:rPr>
          <w:rFonts w:ascii="仿宋_GB2312" w:eastAsia="仿宋_GB2312" w:hAnsi="Times New Roman" w:cs="Times New Roman"/>
          <w:sz w:val="32"/>
          <w:szCs w:val="32"/>
        </w:rPr>
        <w:t>名。</w:t>
      </w:r>
    </w:p>
    <w:p w14:paraId="618A7E03" w14:textId="77777777" w:rsidR="0051595F" w:rsidRDefault="001C08A5">
      <w:pPr>
        <w:widowControl/>
        <w:spacing w:line="360" w:lineRule="auto"/>
        <w:ind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t>四、报名、复试及录取</w:t>
      </w:r>
    </w:p>
    <w:p w14:paraId="19111734"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报名、复试、体检等要求与校全日制公开招考录取专业学位硕士研究生相同，录取办法执行教育部和学校相关政策。</w:t>
      </w:r>
    </w:p>
    <w:p w14:paraId="3FB3DEC3"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1. </w:t>
      </w:r>
      <w:r>
        <w:rPr>
          <w:rFonts w:ascii="仿宋_GB2312" w:eastAsia="仿宋_GB2312" w:hAnsi="Times New Roman" w:cs="Times New Roman" w:hint="eastAsia"/>
          <w:sz w:val="32"/>
          <w:szCs w:val="32"/>
        </w:rPr>
        <w:t>报名：符合报名条件的考生，均可下载并填写《西北农林科技大学</w:t>
      </w:r>
      <w:r>
        <w:rPr>
          <w:rFonts w:ascii="仿宋_GB2312" w:eastAsia="仿宋_GB2312" w:hAnsi="Times New Roman" w:cs="Times New Roman" w:hint="eastAsia"/>
          <w:sz w:val="32"/>
          <w:szCs w:val="32"/>
        </w:rPr>
        <w:t>202</w:t>
      </w:r>
      <w:r>
        <w:rPr>
          <w:rFonts w:ascii="仿宋_GB2312" w:eastAsia="仿宋_GB2312" w:hAnsi="Times New Roman" w:cs="Times New Roman"/>
          <w:sz w:val="32"/>
          <w:szCs w:val="32"/>
        </w:rPr>
        <w:t>1</w:t>
      </w:r>
      <w:r>
        <w:rPr>
          <w:rFonts w:ascii="仿宋_GB2312" w:eastAsia="仿宋_GB2312" w:hAnsi="Times New Roman" w:cs="Times New Roman" w:hint="eastAsia"/>
          <w:sz w:val="32"/>
          <w:szCs w:val="32"/>
        </w:rPr>
        <w:t>年专业学位硕士研究生“旱地农业绿色发展”项目报名表》（附件</w:t>
      </w:r>
      <w:r>
        <w:rPr>
          <w:rFonts w:ascii="仿宋_GB2312" w:eastAsia="仿宋_GB2312" w:hAnsi="Times New Roman" w:cs="Times New Roman" w:hint="eastAsia"/>
          <w:sz w:val="32"/>
          <w:szCs w:val="32"/>
        </w:rPr>
        <w:t>4</w:t>
      </w:r>
      <w:r>
        <w:rPr>
          <w:rFonts w:ascii="仿宋_GB2312" w:eastAsia="仿宋_GB2312" w:hAnsi="Times New Roman" w:cs="Times New Roman"/>
          <w:sz w:val="32"/>
          <w:szCs w:val="32"/>
        </w:rPr>
        <w:t>-2</w:t>
      </w:r>
      <w:r>
        <w:rPr>
          <w:rFonts w:ascii="仿宋_GB2312" w:eastAsia="仿宋_GB2312" w:hAnsi="Times New Roman" w:cs="Times New Roman" w:hint="eastAsia"/>
          <w:sz w:val="32"/>
          <w:szCs w:val="32"/>
        </w:rPr>
        <w:t>），并</w:t>
      </w:r>
      <w:r>
        <w:rPr>
          <w:rFonts w:ascii="仿宋_GB2312" w:eastAsia="仿宋_GB2312" w:hAnsi="Times New Roman" w:cs="Times New Roman" w:hint="eastAsia"/>
          <w:sz w:val="32"/>
          <w:szCs w:val="32"/>
        </w:rPr>
        <w:t>按照附件招生目录内标注的所报考学院研究生秘书的联系方式咨询报名事宜。申报本项目的考生不得同时申报我校其他项目。</w:t>
      </w:r>
    </w:p>
    <w:p w14:paraId="7275B382"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2. </w:t>
      </w:r>
      <w:r>
        <w:rPr>
          <w:rFonts w:ascii="仿宋_GB2312" w:eastAsia="仿宋_GB2312" w:hAnsi="Times New Roman" w:cs="Times New Roman" w:hint="eastAsia"/>
          <w:sz w:val="32"/>
          <w:szCs w:val="32"/>
        </w:rPr>
        <w:t>复试：由所报考学院统一组织复试，报考本项目的考生与其他考生复试时间一致，要求相同。</w:t>
      </w:r>
    </w:p>
    <w:p w14:paraId="287465CF"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3. </w:t>
      </w:r>
      <w:r>
        <w:rPr>
          <w:rFonts w:ascii="仿宋_GB2312" w:eastAsia="仿宋_GB2312" w:hAnsi="Times New Roman" w:cs="Times New Roman" w:hint="eastAsia"/>
          <w:sz w:val="32"/>
          <w:szCs w:val="32"/>
        </w:rPr>
        <w:t>录取：报考本项目的考生在所报考学院按照专业学位类别领域与非项目考生统一排名，依据总招生计划数，按复试总成绩由高到</w:t>
      </w:r>
      <w:proofErr w:type="gramStart"/>
      <w:r>
        <w:rPr>
          <w:rFonts w:ascii="仿宋_GB2312" w:eastAsia="仿宋_GB2312" w:hAnsi="Times New Roman" w:cs="Times New Roman" w:hint="eastAsia"/>
          <w:sz w:val="32"/>
          <w:szCs w:val="32"/>
        </w:rPr>
        <w:t>低确定初录</w:t>
      </w:r>
      <w:proofErr w:type="gramEnd"/>
      <w:r>
        <w:rPr>
          <w:rFonts w:ascii="仿宋_GB2312" w:eastAsia="仿宋_GB2312" w:hAnsi="Times New Roman" w:cs="Times New Roman" w:hint="eastAsia"/>
          <w:sz w:val="32"/>
          <w:szCs w:val="32"/>
        </w:rPr>
        <w:t>名单，未被本项目录取的考生可自愿调入其它项目或非项目。</w:t>
      </w:r>
    </w:p>
    <w:p w14:paraId="1472791D"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、学习方式、年限及要求</w:t>
      </w:r>
    </w:p>
    <w:p w14:paraId="069D08E2"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学习方式采用全日制。学习基本年限为</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年。本项目研究生修读学分不少于本领域专业学位硕士研究生培养方案要</w:t>
      </w:r>
      <w:r>
        <w:rPr>
          <w:rFonts w:ascii="仿宋_GB2312" w:eastAsia="仿宋_GB2312" w:hAnsi="Times New Roman" w:cs="Times New Roman" w:hint="eastAsia"/>
          <w:sz w:val="32"/>
          <w:szCs w:val="32"/>
        </w:rPr>
        <w:t>求的最低应修学分，另外根据项目要求需修读部分指定课程，此外</w:t>
      </w:r>
      <w:proofErr w:type="gramStart"/>
      <w:r>
        <w:rPr>
          <w:rFonts w:ascii="仿宋_GB2312" w:eastAsia="仿宋_GB2312" w:hAnsi="Times New Roman" w:cs="Times New Roman" w:hint="eastAsia"/>
          <w:sz w:val="32"/>
          <w:szCs w:val="32"/>
        </w:rPr>
        <w:t>驻试验</w:t>
      </w:r>
      <w:proofErr w:type="gramEnd"/>
      <w:r>
        <w:rPr>
          <w:rFonts w:ascii="仿宋_GB2312" w:eastAsia="仿宋_GB2312" w:hAnsi="Times New Roman" w:cs="Times New Roman" w:hint="eastAsia"/>
          <w:sz w:val="32"/>
          <w:szCs w:val="32"/>
        </w:rPr>
        <w:t>示范站（基地）从事实践环节培养不少于</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个月。</w:t>
      </w:r>
    </w:p>
    <w:p w14:paraId="516A742F"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六</w:t>
      </w:r>
      <w:r>
        <w:rPr>
          <w:rFonts w:ascii="Times New Roman" w:eastAsia="黑体" w:hAnsi="Times New Roman" w:cs="Times New Roman"/>
          <w:sz w:val="32"/>
          <w:szCs w:val="32"/>
        </w:rPr>
        <w:t>、学费及资助</w:t>
      </w:r>
    </w:p>
    <w:p w14:paraId="7BF7FDBF"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本项目录取的专业学位硕士研究生学费和奖助标准与校内公开招考录取的专业学位硕士研究生相同，均参照《西</w:t>
      </w:r>
      <w:r>
        <w:rPr>
          <w:rFonts w:ascii="仿宋_GB2312" w:eastAsia="仿宋_GB2312" w:hAnsi="Times New Roman" w:cs="Times New Roman"/>
          <w:sz w:val="32"/>
          <w:szCs w:val="32"/>
        </w:rPr>
        <w:lastRenderedPageBreak/>
        <w:t>北农林科技大学研究生教育收费及奖助体系实施方案》（校研发</w:t>
      </w:r>
      <w:r>
        <w:rPr>
          <w:rFonts w:ascii="仿宋_GB2312" w:eastAsia="仿宋_GB2312" w:hAnsi="Times New Roman" w:cs="Times New Roman"/>
          <w:sz w:val="32"/>
          <w:szCs w:val="32"/>
        </w:rPr>
        <w:t>[2014]271</w:t>
      </w:r>
      <w:r>
        <w:rPr>
          <w:rFonts w:ascii="仿宋_GB2312" w:eastAsia="仿宋_GB2312" w:hAnsi="Times New Roman" w:cs="Times New Roman"/>
          <w:sz w:val="32"/>
          <w:szCs w:val="32"/>
        </w:rPr>
        <w:t>号）执行。此外，依据本项目实施情况，给予一定数额的科研补助或驻站补贴。</w:t>
      </w:r>
    </w:p>
    <w:p w14:paraId="73CE7DF2"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七</w:t>
      </w:r>
      <w:r>
        <w:rPr>
          <w:rFonts w:ascii="Times New Roman" w:eastAsia="黑体" w:hAnsi="Times New Roman" w:cs="Times New Roman"/>
          <w:sz w:val="32"/>
          <w:szCs w:val="32"/>
        </w:rPr>
        <w:t>、教育管理</w:t>
      </w:r>
    </w:p>
    <w:p w14:paraId="53C2ACF7"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本项目招收的专业学位硕士研究生的日常教育管理仍归招生学院负责。研究生导师是第一责任人。研究生的实践能力培养和学位论文或报告选题</w:t>
      </w:r>
      <w:r>
        <w:rPr>
          <w:rFonts w:ascii="仿宋_GB2312" w:eastAsia="仿宋_GB2312" w:hAnsi="Times New Roman" w:cs="Times New Roman"/>
          <w:sz w:val="32"/>
          <w:szCs w:val="32"/>
        </w:rPr>
        <w:t>由项目总负责人把关。</w:t>
      </w:r>
    </w:p>
    <w:p w14:paraId="6E7269E7"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八</w:t>
      </w:r>
      <w:r>
        <w:rPr>
          <w:rFonts w:ascii="Times New Roman" w:eastAsia="黑体" w:hAnsi="Times New Roman" w:cs="Times New Roman"/>
          <w:sz w:val="32"/>
          <w:szCs w:val="32"/>
        </w:rPr>
        <w:t>、就业深造</w:t>
      </w:r>
    </w:p>
    <w:p w14:paraId="3655AB85"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获得硕士学位的本项目研究生，优先推荐到龙头企业、事业单位、政府等相关单位工作，表现优秀者可优先推荐攻读</w:t>
      </w:r>
      <w:r>
        <w:rPr>
          <w:rFonts w:ascii="仿宋_GB2312" w:eastAsia="仿宋_GB2312" w:hAnsi="Times New Roman" w:cs="Times New Roman" w:hint="eastAsia"/>
          <w:sz w:val="32"/>
          <w:szCs w:val="32"/>
        </w:rPr>
        <w:t>校内（外）</w:t>
      </w:r>
      <w:r>
        <w:rPr>
          <w:rFonts w:ascii="仿宋_GB2312" w:eastAsia="仿宋_GB2312" w:hAnsi="Times New Roman" w:cs="Times New Roman"/>
          <w:sz w:val="32"/>
          <w:szCs w:val="32"/>
        </w:rPr>
        <w:t>博士学位</w:t>
      </w:r>
      <w:r>
        <w:rPr>
          <w:rFonts w:ascii="仿宋_GB2312" w:eastAsia="仿宋_GB2312" w:hAnsi="Times New Roman" w:cs="Times New Roman" w:hint="eastAsia"/>
          <w:sz w:val="32"/>
          <w:szCs w:val="32"/>
        </w:rPr>
        <w:t>。</w:t>
      </w:r>
    </w:p>
    <w:p w14:paraId="0FA1D6AD" w14:textId="77777777" w:rsidR="0051595F" w:rsidRDefault="001C08A5">
      <w:pPr>
        <w:widowControl/>
        <w:spacing w:line="360" w:lineRule="auto"/>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九</w:t>
      </w:r>
      <w:r>
        <w:rPr>
          <w:rFonts w:ascii="Times New Roman" w:eastAsia="黑体" w:hAnsi="Times New Roman" w:cs="Times New Roman"/>
          <w:sz w:val="32"/>
          <w:szCs w:val="32"/>
        </w:rPr>
        <w:t>、其他</w:t>
      </w:r>
    </w:p>
    <w:p w14:paraId="4EB557A7"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 xml:space="preserve">1. </w:t>
      </w:r>
      <w:r>
        <w:rPr>
          <w:rFonts w:ascii="仿宋_GB2312" w:eastAsia="仿宋_GB2312" w:hAnsi="Times New Roman" w:cs="Times New Roman"/>
          <w:sz w:val="32"/>
          <w:szCs w:val="32"/>
        </w:rPr>
        <w:t>考生咨询申请、考试、录取过程中的相关信息，请与报考学院的研究生办公室联系（详见招生目录）。</w:t>
      </w:r>
    </w:p>
    <w:p w14:paraId="1DF09356"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 xml:space="preserve">2. </w:t>
      </w:r>
      <w:r>
        <w:rPr>
          <w:rFonts w:ascii="仿宋_GB2312" w:eastAsia="仿宋_GB2312" w:hAnsi="Times New Roman" w:cs="Times New Roman" w:hint="eastAsia"/>
          <w:sz w:val="32"/>
          <w:szCs w:val="32"/>
        </w:rPr>
        <w:t>“旱地农业绿色发展”项目情况咨询联系人及联系方式：</w:t>
      </w:r>
    </w:p>
    <w:p w14:paraId="315112C6"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严老师</w:t>
      </w:r>
      <w:r>
        <w:rPr>
          <w:rFonts w:ascii="仿宋_GB2312" w:eastAsia="仿宋_GB2312" w:hAnsi="Times New Roman" w:cs="Times New Roman"/>
          <w:sz w:val="32"/>
          <w:szCs w:val="32"/>
        </w:rPr>
        <w:t>：</w:t>
      </w:r>
      <w:r>
        <w:rPr>
          <w:rFonts w:ascii="仿宋_GB2312" w:eastAsia="仿宋_GB2312" w:hAnsi="Times New Roman" w:cs="Times New Roman"/>
          <w:sz w:val="32"/>
          <w:szCs w:val="32"/>
        </w:rPr>
        <w:t>029-87080050</w:t>
      </w:r>
    </w:p>
    <w:p w14:paraId="0E4A092E"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附件：</w:t>
      </w:r>
    </w:p>
    <w:p w14:paraId="494ED59E"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sz w:val="32"/>
          <w:szCs w:val="32"/>
        </w:rPr>
        <w:t xml:space="preserve">. </w:t>
      </w:r>
      <w:r>
        <w:rPr>
          <w:rFonts w:ascii="仿宋_GB2312" w:eastAsia="仿宋_GB2312" w:hAnsi="Times New Roman" w:cs="Times New Roman"/>
          <w:sz w:val="32"/>
          <w:szCs w:val="32"/>
        </w:rPr>
        <w:t>西北农林科技大学</w:t>
      </w:r>
      <w:r>
        <w:rPr>
          <w:rFonts w:ascii="仿宋_GB2312" w:eastAsia="仿宋_GB2312" w:hAnsi="Times New Roman" w:cs="Times New Roman"/>
          <w:sz w:val="32"/>
          <w:szCs w:val="32"/>
        </w:rPr>
        <w:t>2021</w:t>
      </w:r>
      <w:r>
        <w:rPr>
          <w:rFonts w:ascii="仿宋_GB2312" w:eastAsia="仿宋_GB2312" w:hAnsi="Times New Roman" w:cs="Times New Roman"/>
          <w:sz w:val="32"/>
          <w:szCs w:val="32"/>
        </w:rPr>
        <w:t>年专业学位硕士研究生</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旱地农业绿色发展</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项目招生目录</w:t>
      </w:r>
    </w:p>
    <w:p w14:paraId="7065F92B" w14:textId="77777777" w:rsidR="0051595F" w:rsidRDefault="001C08A5" w:rsidP="00810991">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sz w:val="32"/>
          <w:szCs w:val="32"/>
        </w:rPr>
        <w:t xml:space="preserve">. </w:t>
      </w:r>
      <w:r>
        <w:rPr>
          <w:rFonts w:ascii="仿宋_GB2312" w:eastAsia="仿宋_GB2312" w:hAnsi="Times New Roman" w:cs="Times New Roman"/>
          <w:sz w:val="32"/>
          <w:szCs w:val="32"/>
        </w:rPr>
        <w:t>西北农林科技大学</w:t>
      </w:r>
      <w:r>
        <w:rPr>
          <w:rFonts w:ascii="仿宋_GB2312" w:eastAsia="仿宋_GB2312" w:hAnsi="Times New Roman" w:cs="Times New Roman"/>
          <w:sz w:val="32"/>
          <w:szCs w:val="32"/>
        </w:rPr>
        <w:t>2021</w:t>
      </w:r>
      <w:r>
        <w:rPr>
          <w:rFonts w:ascii="仿宋_GB2312" w:eastAsia="仿宋_GB2312" w:hAnsi="Times New Roman" w:cs="Times New Roman"/>
          <w:sz w:val="32"/>
          <w:szCs w:val="32"/>
        </w:rPr>
        <w:t>年专业学位硕士研究生</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旱地农业绿色发展</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项目报名表</w:t>
      </w:r>
    </w:p>
    <w:sectPr w:rsidR="0051595F" w:rsidSect="00810991">
      <w:pgSz w:w="11906" w:h="16838"/>
      <w:pgMar w:top="1440" w:right="1797" w:bottom="1134" w:left="1797" w:header="851" w:footer="992" w:gutter="0"/>
      <w:cols w:space="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57DD" w14:textId="77777777" w:rsidR="001C08A5" w:rsidRDefault="001C08A5" w:rsidP="00810991">
      <w:r>
        <w:separator/>
      </w:r>
    </w:p>
  </w:endnote>
  <w:endnote w:type="continuationSeparator" w:id="0">
    <w:p w14:paraId="4F8EBBD1" w14:textId="77777777" w:rsidR="001C08A5" w:rsidRDefault="001C08A5" w:rsidP="00810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F2420" w14:textId="77777777" w:rsidR="001C08A5" w:rsidRDefault="001C08A5" w:rsidP="00810991">
      <w:r>
        <w:separator/>
      </w:r>
    </w:p>
  </w:footnote>
  <w:footnote w:type="continuationSeparator" w:id="0">
    <w:p w14:paraId="73A1D8CC" w14:textId="77777777" w:rsidR="001C08A5" w:rsidRDefault="001C08A5" w:rsidP="00810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1A0D"/>
    <w:rsid w:val="0000638B"/>
    <w:rsid w:val="00016EB8"/>
    <w:rsid w:val="000338C6"/>
    <w:rsid w:val="0005290E"/>
    <w:rsid w:val="00053A70"/>
    <w:rsid w:val="000621D0"/>
    <w:rsid w:val="00063980"/>
    <w:rsid w:val="00072C08"/>
    <w:rsid w:val="00084345"/>
    <w:rsid w:val="00097C1A"/>
    <w:rsid w:val="000A3BBC"/>
    <w:rsid w:val="000A7D6C"/>
    <w:rsid w:val="000E2DCD"/>
    <w:rsid w:val="00104682"/>
    <w:rsid w:val="00111514"/>
    <w:rsid w:val="00112AE3"/>
    <w:rsid w:val="0011411D"/>
    <w:rsid w:val="00117B7D"/>
    <w:rsid w:val="001224CE"/>
    <w:rsid w:val="0014231B"/>
    <w:rsid w:val="0017160A"/>
    <w:rsid w:val="00176675"/>
    <w:rsid w:val="001810C4"/>
    <w:rsid w:val="00195A27"/>
    <w:rsid w:val="001C08A5"/>
    <w:rsid w:val="001E1B27"/>
    <w:rsid w:val="001E2F4B"/>
    <w:rsid w:val="00213FBE"/>
    <w:rsid w:val="00225DCF"/>
    <w:rsid w:val="00234A18"/>
    <w:rsid w:val="00243D42"/>
    <w:rsid w:val="002633FC"/>
    <w:rsid w:val="00290731"/>
    <w:rsid w:val="002B0097"/>
    <w:rsid w:val="002C6C9E"/>
    <w:rsid w:val="002E0B84"/>
    <w:rsid w:val="002E5A4F"/>
    <w:rsid w:val="002E677F"/>
    <w:rsid w:val="002E6F75"/>
    <w:rsid w:val="002F0F6E"/>
    <w:rsid w:val="0030722E"/>
    <w:rsid w:val="003444F3"/>
    <w:rsid w:val="00344D03"/>
    <w:rsid w:val="00392844"/>
    <w:rsid w:val="003A6EF9"/>
    <w:rsid w:val="003B70D1"/>
    <w:rsid w:val="003E0B40"/>
    <w:rsid w:val="004119BC"/>
    <w:rsid w:val="004162D4"/>
    <w:rsid w:val="0042479C"/>
    <w:rsid w:val="00446057"/>
    <w:rsid w:val="00453D53"/>
    <w:rsid w:val="004735D3"/>
    <w:rsid w:val="004775AD"/>
    <w:rsid w:val="004B1D10"/>
    <w:rsid w:val="004C1184"/>
    <w:rsid w:val="004D25F1"/>
    <w:rsid w:val="004E10C2"/>
    <w:rsid w:val="004F2446"/>
    <w:rsid w:val="00501236"/>
    <w:rsid w:val="00505558"/>
    <w:rsid w:val="005066B9"/>
    <w:rsid w:val="0051595F"/>
    <w:rsid w:val="00516963"/>
    <w:rsid w:val="00533154"/>
    <w:rsid w:val="00534FE2"/>
    <w:rsid w:val="00556DDC"/>
    <w:rsid w:val="00572D28"/>
    <w:rsid w:val="005840EF"/>
    <w:rsid w:val="005B0456"/>
    <w:rsid w:val="005C1C14"/>
    <w:rsid w:val="005C4C3B"/>
    <w:rsid w:val="005F4A7D"/>
    <w:rsid w:val="00670480"/>
    <w:rsid w:val="006743CC"/>
    <w:rsid w:val="00684BDA"/>
    <w:rsid w:val="006B42DB"/>
    <w:rsid w:val="006F0142"/>
    <w:rsid w:val="007070C0"/>
    <w:rsid w:val="0072769B"/>
    <w:rsid w:val="00727FBE"/>
    <w:rsid w:val="00735F7B"/>
    <w:rsid w:val="00742753"/>
    <w:rsid w:val="00760D4C"/>
    <w:rsid w:val="007625E6"/>
    <w:rsid w:val="007666DB"/>
    <w:rsid w:val="007B060A"/>
    <w:rsid w:val="007B4EAE"/>
    <w:rsid w:val="007B595C"/>
    <w:rsid w:val="007D7089"/>
    <w:rsid w:val="007E7A34"/>
    <w:rsid w:val="007F7F2F"/>
    <w:rsid w:val="00800342"/>
    <w:rsid w:val="0080608F"/>
    <w:rsid w:val="008070B9"/>
    <w:rsid w:val="008077EC"/>
    <w:rsid w:val="00810991"/>
    <w:rsid w:val="00847F2B"/>
    <w:rsid w:val="00854B78"/>
    <w:rsid w:val="008722C9"/>
    <w:rsid w:val="008B0E57"/>
    <w:rsid w:val="008B2CD0"/>
    <w:rsid w:val="008B2E57"/>
    <w:rsid w:val="0090751A"/>
    <w:rsid w:val="00913B92"/>
    <w:rsid w:val="00915E9E"/>
    <w:rsid w:val="00922A71"/>
    <w:rsid w:val="00922FCB"/>
    <w:rsid w:val="00927B9F"/>
    <w:rsid w:val="00945C62"/>
    <w:rsid w:val="009564AE"/>
    <w:rsid w:val="00956D1F"/>
    <w:rsid w:val="0097257A"/>
    <w:rsid w:val="009867F2"/>
    <w:rsid w:val="009910A5"/>
    <w:rsid w:val="009E5BD0"/>
    <w:rsid w:val="00A231D4"/>
    <w:rsid w:val="00A50043"/>
    <w:rsid w:val="00A552BE"/>
    <w:rsid w:val="00A620B6"/>
    <w:rsid w:val="00A74726"/>
    <w:rsid w:val="00A8678D"/>
    <w:rsid w:val="00AF0451"/>
    <w:rsid w:val="00AF78AD"/>
    <w:rsid w:val="00B13D25"/>
    <w:rsid w:val="00B34BBF"/>
    <w:rsid w:val="00B34F68"/>
    <w:rsid w:val="00B361FB"/>
    <w:rsid w:val="00B43AB7"/>
    <w:rsid w:val="00B5003B"/>
    <w:rsid w:val="00B60DC1"/>
    <w:rsid w:val="00BA4CFC"/>
    <w:rsid w:val="00BB0BDB"/>
    <w:rsid w:val="00BF24D0"/>
    <w:rsid w:val="00C07D3C"/>
    <w:rsid w:val="00C11497"/>
    <w:rsid w:val="00C21A0D"/>
    <w:rsid w:val="00C23B3D"/>
    <w:rsid w:val="00C24967"/>
    <w:rsid w:val="00C347D7"/>
    <w:rsid w:val="00C63507"/>
    <w:rsid w:val="00C82117"/>
    <w:rsid w:val="00C90EE0"/>
    <w:rsid w:val="00C91F7E"/>
    <w:rsid w:val="00CA6D6E"/>
    <w:rsid w:val="00CA719E"/>
    <w:rsid w:val="00CC6054"/>
    <w:rsid w:val="00CF35EA"/>
    <w:rsid w:val="00D024CA"/>
    <w:rsid w:val="00D229FC"/>
    <w:rsid w:val="00D512AF"/>
    <w:rsid w:val="00D76A76"/>
    <w:rsid w:val="00DA363C"/>
    <w:rsid w:val="00DA6CB7"/>
    <w:rsid w:val="00DB57D2"/>
    <w:rsid w:val="00DD6A7B"/>
    <w:rsid w:val="00DF17CD"/>
    <w:rsid w:val="00E20745"/>
    <w:rsid w:val="00E25E7C"/>
    <w:rsid w:val="00E917C4"/>
    <w:rsid w:val="00EA14B8"/>
    <w:rsid w:val="00F24DE3"/>
    <w:rsid w:val="00F36EFC"/>
    <w:rsid w:val="00F41FCD"/>
    <w:rsid w:val="00F46205"/>
    <w:rsid w:val="00F50E03"/>
    <w:rsid w:val="00F75821"/>
    <w:rsid w:val="00FC2429"/>
    <w:rsid w:val="00FD239D"/>
    <w:rsid w:val="00FD2CF8"/>
    <w:rsid w:val="00FD67EB"/>
    <w:rsid w:val="00FE2F39"/>
    <w:rsid w:val="00FF340D"/>
    <w:rsid w:val="0101418F"/>
    <w:rsid w:val="09B075AA"/>
    <w:rsid w:val="40522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69345"/>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bCs/>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A5600-3413-46B0-AB9A-104A25E64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wu yawei</cp:lastModifiedBy>
  <cp:revision>73</cp:revision>
  <dcterms:created xsi:type="dcterms:W3CDTF">2020-05-20T06:50:00Z</dcterms:created>
  <dcterms:modified xsi:type="dcterms:W3CDTF">2020-10-05T08:29:00Z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