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312" w:beforeLines="100" w:after="312" w:afterLines="100" w:line="360" w:lineRule="auto"/>
        <w:jc w:val="center"/>
        <w:rPr>
          <w:rFonts w:ascii="方正小标宋简体" w:hAnsi="Times New Roman" w:eastAsia="方正小标宋简体" w:cs="Times New Roman"/>
          <w:color w:val="333333"/>
          <w:kern w:val="0"/>
          <w:sz w:val="36"/>
          <w:szCs w:val="36"/>
        </w:rPr>
      </w:pPr>
      <w:r>
        <w:rPr>
          <w:rFonts w:hint="eastAsia" w:ascii="方正小标宋简体" w:hAnsi="Times New Roman" w:eastAsia="方正小标宋简体" w:cs="Times New Roman"/>
          <w:color w:val="333333"/>
          <w:kern w:val="0"/>
          <w:sz w:val="36"/>
          <w:szCs w:val="36"/>
        </w:rPr>
        <w:t>西北农林科技大学202</w:t>
      </w:r>
      <w:r>
        <w:rPr>
          <w:rFonts w:ascii="方正小标宋简体" w:hAnsi="Times New Roman" w:eastAsia="方正小标宋简体" w:cs="Times New Roman"/>
          <w:color w:val="333333"/>
          <w:kern w:val="0"/>
          <w:sz w:val="36"/>
          <w:szCs w:val="36"/>
        </w:rPr>
        <w:t>1</w:t>
      </w:r>
      <w:r>
        <w:rPr>
          <w:rFonts w:hint="eastAsia" w:ascii="方正小标宋简体" w:hAnsi="Times New Roman" w:eastAsia="方正小标宋简体" w:cs="Times New Roman"/>
          <w:color w:val="333333"/>
          <w:kern w:val="0"/>
          <w:sz w:val="36"/>
          <w:szCs w:val="36"/>
        </w:rPr>
        <w:t>年专业学位硕士研究生</w:t>
      </w:r>
      <w:r>
        <w:rPr>
          <w:rFonts w:ascii="方正小标宋简体" w:hAnsi="Times New Roman" w:eastAsia="方正小标宋简体" w:cs="Times New Roman"/>
          <w:color w:val="333333"/>
          <w:kern w:val="0"/>
          <w:sz w:val="36"/>
          <w:szCs w:val="36"/>
        </w:rPr>
        <w:br w:type="textWrapping"/>
      </w:r>
      <w:r>
        <w:rPr>
          <w:rFonts w:hint="eastAsia" w:ascii="方正小标宋简体" w:hAnsi="Times New Roman" w:eastAsia="方正小标宋简体" w:cs="Times New Roman"/>
          <w:color w:val="333333"/>
          <w:kern w:val="0"/>
          <w:sz w:val="36"/>
          <w:szCs w:val="36"/>
        </w:rPr>
        <w:t>“丝绸之路国际化农业人才”项目招生公告</w:t>
      </w:r>
    </w:p>
    <w:p>
      <w:pPr>
        <w:widowControl/>
        <w:spacing w:line="560" w:lineRule="exact"/>
        <w:ind w:firstLine="640" w:firstLineChars="200"/>
        <w:rPr>
          <w:rFonts w:ascii="仿宋_GB2312" w:hAnsi="Times New Roman" w:eastAsia="仿宋_GB2312" w:cs="Times New Roman"/>
          <w:color w:val="333333"/>
          <w:kern w:val="0"/>
          <w:sz w:val="32"/>
          <w:szCs w:val="32"/>
        </w:rPr>
      </w:pPr>
      <w:bookmarkStart w:id="0" w:name="OLE_LINK1"/>
      <w:r>
        <w:rPr>
          <w:rFonts w:hint="eastAsia" w:ascii="仿宋_GB2312" w:hAnsi="Times New Roman" w:eastAsia="仿宋_GB2312" w:cs="Times New Roman"/>
          <w:color w:val="333333"/>
          <w:kern w:val="0"/>
          <w:sz w:val="32"/>
          <w:szCs w:val="32"/>
        </w:rPr>
        <w:t>为了进一步应对“一带一路”建设对农业科技人才的新挑战、新要求，积极服务丝绸之路沿线国家跨国农业企业及科研单位，支撑海外农业科技示范园建设，提升我校国际化办学质量和水平，以学术交流为引领，以海外农业科技示范园建设为契机和平台，培养和造就一批具有强烈社会责任感，熟悉“一带一路”沿线国家农业国情，创新创业能力强，综合素质高，实践能力强，有志服务于“一带一路”现代农业产业发展的国际化高层次人才。为此，202</w:t>
      </w:r>
      <w:r>
        <w:rPr>
          <w:rFonts w:ascii="仿宋_GB2312" w:hAnsi="Times New Roman" w:eastAsia="仿宋_GB2312" w:cs="Times New Roman"/>
          <w:color w:val="333333"/>
          <w:kern w:val="0"/>
          <w:sz w:val="32"/>
          <w:szCs w:val="32"/>
        </w:rPr>
        <w:t>1</w:t>
      </w:r>
      <w:r>
        <w:rPr>
          <w:rFonts w:hint="eastAsia" w:ascii="仿宋_GB2312" w:hAnsi="Times New Roman" w:eastAsia="仿宋_GB2312" w:cs="Times New Roman"/>
          <w:color w:val="333333"/>
          <w:kern w:val="0"/>
          <w:sz w:val="32"/>
          <w:szCs w:val="32"/>
        </w:rPr>
        <w:t>年学校设立专业学位硕士研究生“丝绸之路国际化农业人才”培养项目（以下简称项目）。</w:t>
      </w:r>
      <w:bookmarkEnd w:id="0"/>
    </w:p>
    <w:p>
      <w:pPr>
        <w:widowControl/>
        <w:spacing w:line="560" w:lineRule="exact"/>
        <w:ind w:firstLine="640" w:firstLineChars="200"/>
        <w:rPr>
          <w:rFonts w:ascii="黑体" w:hAnsi="黑体" w:eastAsia="黑体" w:cs="Times New Roman"/>
          <w:sz w:val="32"/>
          <w:szCs w:val="32"/>
        </w:rPr>
      </w:pPr>
      <w:r>
        <w:rPr>
          <w:rFonts w:ascii="黑体" w:hAnsi="黑体" w:eastAsia="黑体" w:cs="Times New Roman"/>
          <w:sz w:val="32"/>
          <w:szCs w:val="32"/>
        </w:rPr>
        <w:t>一、</w:t>
      </w:r>
      <w:r>
        <w:rPr>
          <w:rFonts w:hint="eastAsia" w:ascii="黑体" w:hAnsi="黑体" w:eastAsia="黑体" w:cs="Times New Roman"/>
          <w:sz w:val="32"/>
          <w:szCs w:val="32"/>
        </w:rPr>
        <w:t>项目</w:t>
      </w:r>
      <w:r>
        <w:rPr>
          <w:rFonts w:ascii="黑体" w:hAnsi="黑体" w:eastAsia="黑体" w:cs="Times New Roman"/>
          <w:sz w:val="32"/>
          <w:szCs w:val="32"/>
        </w:rPr>
        <w:t>简介</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“丝绸之路国际化农业人才”项目依据现有专业学位硕士研究生专业领域招生，是学校于2020年开始新增专业学位硕士研究生培养项目。</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为推动国际化高层次人才发展，学校依托农学院</w:t>
      </w:r>
      <w:r>
        <w:rPr>
          <w:rFonts w:ascii="仿宋_GB2312" w:hAnsi="Times New Roman" w:eastAsia="仿宋_GB2312" w:cs="Times New Roman"/>
          <w:color w:val="333333"/>
          <w:kern w:val="0"/>
          <w:sz w:val="32"/>
          <w:szCs w:val="32"/>
        </w:rPr>
        <w:t>，动物科技学院，园艺学院</w:t>
      </w:r>
      <w:r>
        <w:rPr>
          <w:rFonts w:hint="eastAsia" w:ascii="仿宋_GB2312" w:hAnsi="Times New Roman" w:eastAsia="仿宋_GB2312" w:cs="Times New Roman"/>
          <w:color w:val="333333"/>
          <w:kern w:val="0"/>
          <w:sz w:val="32"/>
          <w:szCs w:val="32"/>
        </w:rPr>
        <w:t>等相关学院及丝绸之路农业教育科技创新联盟合作组织，组织校内外具有丰富实践经验的研究生导师、高级专业技术人员和龙头企业高管组建“三师型”导师团队，按照“丝绸之路国际化农业人才”项目需求，围绕一带一路农业产业化发展战略、农业国际贸易政策、一带一路沿线国家农业全过程生产技术及提升潜力，一带一路视角下农业绿色发展模式、国际农业现状及农业转型升级等关键科学问题开展系统研究，重点培养理想信念坚定、基础理论扎实、富有创新精神、实践能力强，有志服务于“一带一路”沿线国家农业技术研发、推广和生产管理等工作的高层次人才。</w:t>
      </w:r>
    </w:p>
    <w:p>
      <w:pPr>
        <w:widowControl/>
        <w:spacing w:line="560" w:lineRule="exact"/>
        <w:ind w:firstLine="640" w:firstLineChars="200"/>
        <w:rPr>
          <w:rFonts w:ascii="黑体" w:hAnsi="黑体" w:eastAsia="黑体" w:cs="Times New Roman"/>
          <w:sz w:val="32"/>
          <w:szCs w:val="32"/>
        </w:rPr>
      </w:pPr>
      <w:r>
        <w:rPr>
          <w:rFonts w:ascii="黑体" w:hAnsi="黑体" w:eastAsia="黑体" w:cs="Times New Roman"/>
          <w:sz w:val="32"/>
          <w:szCs w:val="32"/>
        </w:rPr>
        <w:t>二、培养特色</w:t>
      </w:r>
    </w:p>
    <w:p>
      <w:pPr>
        <w:widowControl/>
        <w:spacing w:line="560" w:lineRule="exact"/>
        <w:ind w:firstLine="643" w:firstLineChars="200"/>
        <w:rPr>
          <w:rFonts w:ascii="仿宋_GB2312" w:hAnsi="Times New Roman" w:eastAsia="仿宋_GB2312" w:cs="Times New Roman"/>
          <w:b/>
          <w:bCs/>
          <w:color w:val="333333"/>
          <w:kern w:val="0"/>
          <w:sz w:val="32"/>
          <w:szCs w:val="32"/>
        </w:rPr>
      </w:pPr>
      <w:r>
        <w:rPr>
          <w:rFonts w:hint="eastAsia" w:ascii="仿宋_GB2312" w:hAnsi="Times New Roman" w:eastAsia="仿宋_GB2312" w:cs="Times New Roman"/>
          <w:b/>
          <w:bCs/>
          <w:color w:val="333333"/>
          <w:kern w:val="0"/>
          <w:sz w:val="32"/>
          <w:szCs w:val="32"/>
        </w:rPr>
        <w:t>1.国际化视野的教学理念与管理模式</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利用学校与国外高校、科研机构建立的合作平台，采用国际学术交流会、联合培养、短期访学等方式，建立多途径国际化人才交流模式，搭建研究生教育的国际交流平台。课程教学采用讲座式、案例式、研讨式的教学方式，以研究生自我讨论、报告为主，外教引导及讲解为辅，以问题为导向，进行研究生创新思维能力锻炼。</w:t>
      </w:r>
    </w:p>
    <w:p>
      <w:pPr>
        <w:widowControl/>
        <w:spacing w:line="560" w:lineRule="exact"/>
        <w:ind w:firstLine="643" w:firstLineChars="200"/>
        <w:rPr>
          <w:rFonts w:ascii="仿宋_GB2312" w:hAnsi="Times New Roman" w:eastAsia="仿宋_GB2312" w:cs="Times New Roman"/>
          <w:b/>
          <w:bCs/>
          <w:color w:val="333333"/>
          <w:kern w:val="0"/>
          <w:sz w:val="32"/>
          <w:szCs w:val="32"/>
        </w:rPr>
      </w:pPr>
      <w:r>
        <w:rPr>
          <w:rFonts w:ascii="仿宋_GB2312" w:hAnsi="Times New Roman" w:eastAsia="仿宋_GB2312" w:cs="Times New Roman"/>
          <w:b/>
          <w:bCs/>
          <w:color w:val="333333"/>
          <w:kern w:val="0"/>
          <w:sz w:val="32"/>
          <w:szCs w:val="32"/>
        </w:rPr>
        <w:t>2.</w:t>
      </w:r>
      <w:r>
        <w:rPr>
          <w:rFonts w:hint="eastAsia" w:ascii="仿宋_GB2312" w:hAnsi="Times New Roman" w:eastAsia="仿宋_GB2312" w:cs="Times New Roman"/>
          <w:b/>
          <w:bCs/>
          <w:color w:val="333333"/>
          <w:kern w:val="0"/>
          <w:sz w:val="32"/>
          <w:szCs w:val="32"/>
        </w:rPr>
        <w:t>“三师制”</w:t>
      </w:r>
      <w:r>
        <w:rPr>
          <w:rFonts w:ascii="仿宋_GB2312" w:hAnsi="Times New Roman" w:eastAsia="仿宋_GB2312" w:cs="Times New Roman"/>
          <w:b/>
          <w:bCs/>
          <w:color w:val="333333"/>
          <w:kern w:val="0"/>
          <w:sz w:val="32"/>
          <w:szCs w:val="32"/>
        </w:rPr>
        <w:t>导师团队</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组建</w:t>
      </w:r>
      <w:r>
        <w:rPr>
          <w:rFonts w:ascii="仿宋_GB2312" w:hAnsi="Times New Roman" w:eastAsia="仿宋_GB2312" w:cs="Times New Roman"/>
          <w:color w:val="333333"/>
          <w:kern w:val="0"/>
          <w:sz w:val="32"/>
          <w:szCs w:val="32"/>
        </w:rPr>
        <w:t>由校内指导教师</w:t>
      </w:r>
      <w:r>
        <w:rPr>
          <w:rFonts w:hint="eastAsia" w:ascii="仿宋_GB2312" w:hAnsi="Times New Roman" w:eastAsia="仿宋_GB2312" w:cs="Times New Roman"/>
          <w:color w:val="333333"/>
          <w:kern w:val="0"/>
          <w:sz w:val="32"/>
          <w:szCs w:val="32"/>
        </w:rPr>
        <w:t>、</w:t>
      </w:r>
      <w:r>
        <w:rPr>
          <w:rFonts w:ascii="仿宋_GB2312" w:hAnsi="Times New Roman" w:eastAsia="仿宋_GB2312" w:cs="Times New Roman"/>
          <w:color w:val="333333"/>
          <w:kern w:val="0"/>
          <w:sz w:val="32"/>
          <w:szCs w:val="32"/>
        </w:rPr>
        <w:t>国际合作导师和基地实践指导教师组成</w:t>
      </w:r>
      <w:r>
        <w:rPr>
          <w:rFonts w:hint="eastAsia" w:ascii="仿宋_GB2312" w:hAnsi="Times New Roman" w:eastAsia="仿宋_GB2312" w:cs="Times New Roman"/>
          <w:color w:val="333333"/>
          <w:kern w:val="0"/>
          <w:sz w:val="32"/>
          <w:szCs w:val="32"/>
        </w:rPr>
        <w:t>的</w:t>
      </w:r>
      <w:r>
        <w:rPr>
          <w:rFonts w:ascii="仿宋_GB2312" w:hAnsi="Times New Roman" w:eastAsia="仿宋_GB2312" w:cs="Times New Roman"/>
          <w:color w:val="333333"/>
          <w:kern w:val="0"/>
          <w:sz w:val="32"/>
          <w:szCs w:val="32"/>
        </w:rPr>
        <w:t>“三师制”国</w:t>
      </w:r>
      <w:r>
        <w:rPr>
          <w:rFonts w:hint="eastAsia" w:ascii="仿宋_GB2312" w:hAnsi="Times New Roman" w:eastAsia="仿宋_GB2312" w:cs="Times New Roman"/>
          <w:color w:val="333333"/>
          <w:kern w:val="0"/>
          <w:sz w:val="32"/>
          <w:szCs w:val="32"/>
        </w:rPr>
        <w:t>际</w:t>
      </w:r>
      <w:r>
        <w:rPr>
          <w:rFonts w:ascii="仿宋_GB2312" w:hAnsi="Times New Roman" w:eastAsia="仿宋_GB2312" w:cs="Times New Roman"/>
          <w:color w:val="333333"/>
          <w:kern w:val="0"/>
          <w:sz w:val="32"/>
          <w:szCs w:val="32"/>
        </w:rPr>
        <w:t>化导师团队</w:t>
      </w:r>
      <w:r>
        <w:rPr>
          <w:rFonts w:hint="eastAsia" w:ascii="仿宋_GB2312" w:hAnsi="Times New Roman" w:eastAsia="仿宋_GB2312" w:cs="Times New Roman"/>
          <w:color w:val="333333"/>
          <w:kern w:val="0"/>
          <w:sz w:val="32"/>
          <w:szCs w:val="32"/>
        </w:rPr>
        <w:t>，围绕国际前沿和需求、国内外农业技术比较与提升、基地一线实践等方面，开展“三师协同”的</w:t>
      </w:r>
      <w:r>
        <w:rPr>
          <w:rFonts w:ascii="仿宋_GB2312" w:hAnsi="Times New Roman" w:eastAsia="仿宋_GB2312" w:cs="Times New Roman"/>
          <w:color w:val="333333"/>
          <w:kern w:val="0"/>
          <w:sz w:val="32"/>
          <w:szCs w:val="32"/>
        </w:rPr>
        <w:t>研究生全过程培养</w:t>
      </w:r>
      <w:r>
        <w:rPr>
          <w:rFonts w:hint="eastAsia" w:ascii="仿宋_GB2312" w:hAnsi="Times New Roman" w:eastAsia="仿宋_GB2312" w:cs="Times New Roman"/>
          <w:color w:val="333333"/>
          <w:kern w:val="0"/>
          <w:sz w:val="32"/>
          <w:szCs w:val="32"/>
        </w:rPr>
        <w:t>。</w:t>
      </w:r>
    </w:p>
    <w:p>
      <w:pPr>
        <w:widowControl/>
        <w:spacing w:line="560" w:lineRule="exact"/>
        <w:ind w:firstLine="643" w:firstLineChars="200"/>
        <w:rPr>
          <w:rFonts w:ascii="仿宋_GB2312" w:hAnsi="Times New Roman" w:eastAsia="仿宋_GB2312" w:cs="Times New Roman"/>
          <w:b/>
          <w:bCs/>
          <w:color w:val="333333"/>
          <w:kern w:val="0"/>
          <w:sz w:val="32"/>
          <w:szCs w:val="32"/>
        </w:rPr>
      </w:pPr>
      <w:r>
        <w:rPr>
          <w:rFonts w:ascii="仿宋_GB2312" w:hAnsi="Times New Roman" w:eastAsia="仿宋_GB2312" w:cs="Times New Roman"/>
          <w:b/>
          <w:bCs/>
          <w:color w:val="333333"/>
          <w:kern w:val="0"/>
          <w:sz w:val="32"/>
          <w:szCs w:val="32"/>
        </w:rPr>
        <w:t>3.多元化实践教学基地与实践体系</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依托海外农业科技示范园、国际联合实验室等</w:t>
      </w:r>
      <w:r>
        <w:rPr>
          <w:rFonts w:hint="eastAsia" w:ascii="仿宋_GB2312" w:hAnsi="Times New Roman" w:eastAsia="仿宋_GB2312" w:cs="Times New Roman"/>
          <w:color w:val="333333"/>
          <w:kern w:val="0"/>
          <w:sz w:val="32"/>
          <w:szCs w:val="32"/>
        </w:rPr>
        <w:t>国际</w:t>
      </w:r>
      <w:r>
        <w:rPr>
          <w:rFonts w:ascii="仿宋_GB2312" w:hAnsi="Times New Roman" w:eastAsia="仿宋_GB2312" w:cs="Times New Roman"/>
          <w:color w:val="333333"/>
          <w:kern w:val="0"/>
          <w:sz w:val="32"/>
          <w:szCs w:val="32"/>
        </w:rPr>
        <w:t>实践教学基地；利用西北农林科技大学试验示范站建立国内实践教学基地；利用国家重点实验室、省部共建实验室建立科研实践平台，形成多元化的实践教学体系。</w:t>
      </w:r>
    </w:p>
    <w:p>
      <w:pPr>
        <w:widowControl/>
        <w:spacing w:line="560" w:lineRule="exact"/>
        <w:ind w:firstLine="640" w:firstLineChars="200"/>
        <w:rPr>
          <w:rFonts w:ascii="黑体" w:hAnsi="黑体" w:eastAsia="黑体" w:cs="Times New Roman"/>
          <w:b/>
          <w:bCs/>
          <w:sz w:val="32"/>
          <w:szCs w:val="32"/>
        </w:rPr>
      </w:pPr>
      <w:r>
        <w:rPr>
          <w:rFonts w:ascii="黑体" w:hAnsi="黑体" w:eastAsia="黑体" w:cs="Times New Roman"/>
          <w:sz w:val="32"/>
          <w:szCs w:val="32"/>
        </w:rPr>
        <w:t>三、招生对象及计划</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参加2021年全国硕士研究生入学考试，报考我校相关领域专业学位硕士研究生，或符合调剂要求自愿调剂到相关领域专业，且初试成绩达到所报考学科专业复试分数线，均可提交申请。</w:t>
      </w:r>
      <w:r>
        <w:rPr>
          <w:rFonts w:hint="eastAsia" w:ascii="仿宋_GB2312" w:hAnsi="Times New Roman" w:eastAsia="仿宋_GB2312" w:cs="Times New Roman"/>
          <w:color w:val="333333"/>
          <w:kern w:val="0"/>
          <w:sz w:val="32"/>
          <w:szCs w:val="32"/>
        </w:rPr>
        <w:t>202</w:t>
      </w:r>
      <w:r>
        <w:rPr>
          <w:rFonts w:ascii="仿宋_GB2312" w:hAnsi="Times New Roman" w:eastAsia="仿宋_GB2312" w:cs="Times New Roman"/>
          <w:color w:val="333333"/>
          <w:kern w:val="0"/>
          <w:sz w:val="32"/>
          <w:szCs w:val="32"/>
        </w:rPr>
        <w:t>1</w:t>
      </w:r>
      <w:r>
        <w:rPr>
          <w:rFonts w:hint="eastAsia" w:ascii="仿宋_GB2312" w:hAnsi="Times New Roman" w:eastAsia="仿宋_GB2312" w:cs="Times New Roman"/>
          <w:color w:val="333333"/>
          <w:kern w:val="0"/>
          <w:sz w:val="32"/>
          <w:szCs w:val="32"/>
        </w:rPr>
        <w:t>年</w:t>
      </w:r>
      <w:r>
        <w:rPr>
          <w:rFonts w:ascii="仿宋_GB2312" w:hAnsi="Times New Roman" w:eastAsia="仿宋_GB2312" w:cs="Times New Roman"/>
          <w:color w:val="333333"/>
          <w:kern w:val="0"/>
          <w:sz w:val="32"/>
          <w:szCs w:val="32"/>
        </w:rPr>
        <w:t>计划招收</w:t>
      </w:r>
      <w:r>
        <w:rPr>
          <w:rFonts w:hint="eastAsia" w:ascii="仿宋_GB2312" w:hAnsi="Times New Roman" w:eastAsia="仿宋_GB2312" w:cs="Times New Roman"/>
          <w:color w:val="333333"/>
          <w:kern w:val="0"/>
          <w:sz w:val="32"/>
          <w:szCs w:val="32"/>
        </w:rPr>
        <w:t>该项目</w:t>
      </w:r>
      <w:r>
        <w:rPr>
          <w:rFonts w:ascii="仿宋_GB2312" w:hAnsi="Times New Roman" w:eastAsia="仿宋_GB2312" w:cs="Times New Roman"/>
          <w:color w:val="333333"/>
          <w:kern w:val="0"/>
          <w:sz w:val="32"/>
          <w:szCs w:val="32"/>
        </w:rPr>
        <w:t>全日制专业学位硕士研究生30名，其中农学院</w:t>
      </w:r>
      <w:r>
        <w:rPr>
          <w:rFonts w:hint="eastAsia" w:ascii="仿宋_GB2312" w:hAnsi="Times New Roman" w:eastAsia="仿宋_GB2312" w:cs="Times New Roman"/>
          <w:color w:val="333333"/>
          <w:kern w:val="0"/>
          <w:sz w:val="32"/>
          <w:szCs w:val="32"/>
        </w:rPr>
        <w:t>20</w:t>
      </w:r>
      <w:r>
        <w:rPr>
          <w:rFonts w:ascii="仿宋_GB2312" w:hAnsi="Times New Roman" w:eastAsia="仿宋_GB2312" w:cs="Times New Roman"/>
          <w:color w:val="333333"/>
          <w:kern w:val="0"/>
          <w:sz w:val="32"/>
          <w:szCs w:val="32"/>
        </w:rPr>
        <w:t>名</w:t>
      </w:r>
      <w:r>
        <w:rPr>
          <w:rFonts w:hint="eastAsia" w:ascii="仿宋_GB2312" w:hAnsi="Times New Roman" w:eastAsia="仿宋_GB2312" w:cs="Times New Roman"/>
          <w:color w:val="333333"/>
          <w:kern w:val="0"/>
          <w:sz w:val="32"/>
          <w:szCs w:val="32"/>
        </w:rPr>
        <w:t>，动物科技学院</w:t>
      </w:r>
      <w:r>
        <w:rPr>
          <w:rFonts w:ascii="仿宋_GB2312" w:hAnsi="Times New Roman" w:eastAsia="仿宋_GB2312" w:cs="Times New Roman"/>
          <w:color w:val="333333"/>
          <w:kern w:val="0"/>
          <w:sz w:val="32"/>
          <w:szCs w:val="32"/>
        </w:rPr>
        <w:t>5名</w:t>
      </w:r>
      <w:r>
        <w:rPr>
          <w:rFonts w:hint="eastAsia" w:ascii="仿宋_GB2312" w:hAnsi="Times New Roman" w:eastAsia="仿宋_GB2312" w:cs="Times New Roman"/>
          <w:color w:val="333333"/>
          <w:kern w:val="0"/>
          <w:sz w:val="32"/>
          <w:szCs w:val="32"/>
        </w:rPr>
        <w:t>，</w:t>
      </w:r>
      <w:r>
        <w:rPr>
          <w:rFonts w:ascii="仿宋_GB2312" w:hAnsi="Times New Roman" w:eastAsia="仿宋_GB2312" w:cs="Times New Roman"/>
          <w:color w:val="333333"/>
          <w:kern w:val="0"/>
          <w:sz w:val="32"/>
          <w:szCs w:val="32"/>
        </w:rPr>
        <w:t>园艺学院</w:t>
      </w:r>
      <w:r>
        <w:rPr>
          <w:rFonts w:hint="eastAsia" w:ascii="仿宋_GB2312" w:hAnsi="Times New Roman" w:eastAsia="仿宋_GB2312" w:cs="Times New Roman"/>
          <w:color w:val="333333"/>
          <w:kern w:val="0"/>
          <w:sz w:val="32"/>
          <w:szCs w:val="32"/>
        </w:rPr>
        <w:t>5</w:t>
      </w:r>
      <w:r>
        <w:rPr>
          <w:rFonts w:ascii="仿宋_GB2312" w:hAnsi="Times New Roman" w:eastAsia="仿宋_GB2312" w:cs="Times New Roman"/>
          <w:color w:val="333333"/>
          <w:kern w:val="0"/>
          <w:sz w:val="32"/>
          <w:szCs w:val="32"/>
        </w:rPr>
        <w:t>名</w:t>
      </w:r>
      <w:r>
        <w:rPr>
          <w:rFonts w:hint="eastAsia" w:ascii="仿宋_GB2312" w:hAnsi="Times New Roman" w:eastAsia="仿宋_GB2312" w:cs="Times New Roman"/>
          <w:color w:val="333333"/>
          <w:kern w:val="0"/>
          <w:sz w:val="32"/>
          <w:szCs w:val="32"/>
        </w:rPr>
        <w:t>。</w:t>
      </w:r>
    </w:p>
    <w:p>
      <w:pPr>
        <w:widowControl/>
        <w:spacing w:line="560" w:lineRule="exact"/>
        <w:ind w:firstLine="640" w:firstLineChars="200"/>
        <w:rPr>
          <w:rFonts w:ascii="黑体" w:hAnsi="黑体" w:eastAsia="黑体" w:cs="Times New Roman"/>
          <w:sz w:val="32"/>
          <w:szCs w:val="32"/>
        </w:rPr>
      </w:pPr>
      <w:r>
        <w:rPr>
          <w:rFonts w:ascii="黑体" w:hAnsi="黑体" w:eastAsia="黑体" w:cs="Times New Roman"/>
          <w:sz w:val="32"/>
          <w:szCs w:val="32"/>
        </w:rPr>
        <w:t>四、报名、复试及录取</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报名、复试、体检等要求与校全日制公开招考录取专业学位硕士研究生相同，录取办法执行教育部和学校相关政策。</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1. 报名：符合报名条件的考生，均可下载并填写《西北农林科技大学2021年专业学位硕士研究生“</w:t>
      </w:r>
      <w:r>
        <w:rPr>
          <w:rFonts w:hint="eastAsia" w:ascii="仿宋_GB2312" w:hAnsi="Times New Roman" w:eastAsia="仿宋_GB2312" w:cs="Times New Roman"/>
          <w:color w:val="333333"/>
          <w:kern w:val="0"/>
          <w:sz w:val="32"/>
          <w:szCs w:val="32"/>
        </w:rPr>
        <w:t>丝绸之路国际化农业人才</w:t>
      </w:r>
      <w:r>
        <w:rPr>
          <w:rFonts w:ascii="仿宋_GB2312" w:hAnsi="Times New Roman" w:eastAsia="仿宋_GB2312" w:cs="Times New Roman"/>
          <w:color w:val="333333"/>
          <w:kern w:val="0"/>
          <w:sz w:val="32"/>
          <w:szCs w:val="32"/>
        </w:rPr>
        <w:t>”项目报名表》（附件2），并按照附件招生目录内标注的所报考学院研究生秘书的联系方式咨询报名事宜。申报本项目的考生不得同时申报我校其他项目。</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2. 复试：由所报考学院统一组织复试，报考本项目的考生与其他考生复试时间一致，要求相同。</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3. 录取：报考本项目的考生在所报考学院按照专业学位类别领域与非项目考生统一排名，依据总招生计划数，按复试总成绩由高到低确定初录名单，未被本项目录取的考生可自愿调入其它项目或非项目。</w:t>
      </w:r>
    </w:p>
    <w:p>
      <w:pPr>
        <w:widowControl/>
        <w:spacing w:line="560" w:lineRule="exact"/>
        <w:ind w:firstLine="640" w:firstLineChars="200"/>
        <w:rPr>
          <w:rFonts w:ascii="黑体" w:hAnsi="黑体" w:eastAsia="黑体" w:cs="Times New Roman"/>
          <w:sz w:val="32"/>
          <w:szCs w:val="32"/>
        </w:rPr>
      </w:pPr>
      <w:r>
        <w:rPr>
          <w:rFonts w:ascii="黑体" w:hAnsi="黑体" w:eastAsia="黑体" w:cs="Times New Roman"/>
          <w:sz w:val="32"/>
          <w:szCs w:val="32"/>
        </w:rPr>
        <w:t>五、学习方式、年限及要求</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学习方式采用全日制。学习基本年限为3年。本项目研究生修读学分不少于本领域专业学位硕士研究生培养方案要求的最低应修学分，另外根据项目要求需修读部分指定课程，此外驻项目组安排的</w:t>
      </w:r>
      <w:r>
        <w:rPr>
          <w:rFonts w:hint="eastAsia" w:ascii="仿宋_GB2312" w:hAnsi="Times New Roman" w:eastAsia="仿宋_GB2312" w:cs="Times New Roman"/>
          <w:color w:val="333333"/>
          <w:kern w:val="0"/>
          <w:sz w:val="32"/>
          <w:szCs w:val="32"/>
        </w:rPr>
        <w:t>“一带一路”沿线国家科研院所、海外示范园</w:t>
      </w:r>
      <w:r>
        <w:rPr>
          <w:rFonts w:ascii="仿宋_GB2312" w:hAnsi="Times New Roman" w:eastAsia="仿宋_GB2312" w:cs="Times New Roman"/>
          <w:color w:val="333333"/>
          <w:kern w:val="0"/>
          <w:sz w:val="32"/>
          <w:szCs w:val="32"/>
        </w:rPr>
        <w:t>从事实践环节</w:t>
      </w:r>
      <w:r>
        <w:rPr>
          <w:rFonts w:hint="eastAsia" w:ascii="仿宋_GB2312" w:hAnsi="Times New Roman" w:eastAsia="仿宋_GB2312" w:cs="Times New Roman"/>
          <w:color w:val="333333"/>
          <w:kern w:val="0"/>
          <w:sz w:val="32"/>
          <w:szCs w:val="32"/>
        </w:rPr>
        <w:t>研究</w:t>
      </w:r>
      <w:r>
        <w:rPr>
          <w:rFonts w:ascii="仿宋_GB2312" w:hAnsi="Times New Roman" w:eastAsia="仿宋_GB2312" w:cs="Times New Roman"/>
          <w:color w:val="333333"/>
          <w:kern w:val="0"/>
          <w:sz w:val="32"/>
          <w:szCs w:val="32"/>
        </w:rPr>
        <w:t>不少于3个月。</w:t>
      </w:r>
    </w:p>
    <w:p>
      <w:pPr>
        <w:widowControl/>
        <w:spacing w:line="560" w:lineRule="exact"/>
        <w:ind w:firstLine="640" w:firstLineChars="200"/>
        <w:rPr>
          <w:rFonts w:ascii="仿宋_GB2312" w:hAnsi="Times New Roman" w:eastAsia="仿宋_GB2312" w:cs="Times New Roman"/>
          <w:color w:val="333333"/>
          <w:kern w:val="0"/>
          <w:sz w:val="32"/>
          <w:szCs w:val="32"/>
        </w:rPr>
      </w:pPr>
    </w:p>
    <w:p>
      <w:pPr>
        <w:widowControl/>
        <w:spacing w:line="560" w:lineRule="exact"/>
        <w:ind w:firstLine="640" w:firstLineChars="200"/>
        <w:rPr>
          <w:rFonts w:ascii="黑体" w:hAnsi="黑体" w:eastAsia="黑体" w:cs="Times New Roman"/>
          <w:sz w:val="32"/>
          <w:szCs w:val="32"/>
        </w:rPr>
      </w:pPr>
      <w:r>
        <w:rPr>
          <w:rFonts w:ascii="黑体" w:hAnsi="黑体" w:eastAsia="黑体" w:cs="Times New Roman"/>
          <w:sz w:val="32"/>
          <w:szCs w:val="32"/>
        </w:rPr>
        <w:t>六、学费及资助</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本项目录取的专业学位硕士研究生学费和奖助标准与校内公开招考录取的专业学位硕士研究生相同，均参照《西北农林科技大学研究生教育收费及奖助体系实施方案》（校研发[2014]271号）执行。此外，依据各项目实施情况，给予一定数额的</w:t>
      </w:r>
      <w:r>
        <w:rPr>
          <w:rFonts w:hint="eastAsia" w:ascii="仿宋_GB2312" w:hAnsi="Times New Roman" w:eastAsia="仿宋_GB2312" w:cs="Times New Roman"/>
          <w:color w:val="333333"/>
          <w:kern w:val="0"/>
          <w:sz w:val="32"/>
          <w:szCs w:val="32"/>
        </w:rPr>
        <w:t>国际旅费</w:t>
      </w:r>
      <w:r>
        <w:rPr>
          <w:rFonts w:ascii="仿宋_GB2312" w:hAnsi="Times New Roman" w:eastAsia="仿宋_GB2312" w:cs="Times New Roman"/>
          <w:color w:val="333333"/>
          <w:kern w:val="0"/>
          <w:sz w:val="32"/>
          <w:szCs w:val="32"/>
        </w:rPr>
        <w:t>补助或驻站补贴。</w:t>
      </w:r>
    </w:p>
    <w:p>
      <w:pPr>
        <w:widowControl/>
        <w:spacing w:line="560" w:lineRule="exact"/>
        <w:ind w:firstLine="640" w:firstLineChars="200"/>
        <w:rPr>
          <w:rFonts w:ascii="黑体" w:hAnsi="黑体" w:eastAsia="黑体" w:cs="Times New Roman"/>
          <w:sz w:val="32"/>
          <w:szCs w:val="32"/>
        </w:rPr>
      </w:pPr>
      <w:r>
        <w:rPr>
          <w:rFonts w:ascii="黑体" w:hAnsi="黑体" w:eastAsia="黑体" w:cs="Times New Roman"/>
          <w:sz w:val="32"/>
          <w:szCs w:val="32"/>
        </w:rPr>
        <w:t>七、教育管理</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本项目招收的专业学位硕士研究生的日常教育管理仍归招生学院负责。研究生导师是第一责任人。研究生的实践能力培养和学位论文或报告选题由所在项目工作组把关。</w:t>
      </w:r>
    </w:p>
    <w:p>
      <w:pPr>
        <w:widowControl/>
        <w:spacing w:line="560" w:lineRule="exact"/>
        <w:ind w:firstLine="640" w:firstLineChars="200"/>
        <w:rPr>
          <w:rFonts w:ascii="黑体" w:hAnsi="黑体" w:eastAsia="黑体" w:cs="Times New Roman"/>
          <w:sz w:val="32"/>
          <w:szCs w:val="32"/>
        </w:rPr>
      </w:pPr>
      <w:r>
        <w:rPr>
          <w:rFonts w:ascii="黑体" w:hAnsi="黑体" w:eastAsia="黑体" w:cs="Times New Roman"/>
          <w:sz w:val="32"/>
          <w:szCs w:val="32"/>
        </w:rPr>
        <w:t>八、就业深造</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获得硕士学位的本项目研究生，优先推荐到丝绸之路农业教育科技创新联盟合作的相关龙头企业、事业单位、政府等相关单位工作，表现优秀者可优先推荐攻读校内（外）博士学位。</w:t>
      </w:r>
    </w:p>
    <w:p>
      <w:pPr>
        <w:widowControl/>
        <w:spacing w:line="560" w:lineRule="exact"/>
        <w:ind w:firstLine="640" w:firstLineChars="200"/>
        <w:rPr>
          <w:rFonts w:ascii="黑体" w:hAnsi="黑体" w:eastAsia="黑体" w:cs="Times New Roman"/>
          <w:sz w:val="32"/>
          <w:szCs w:val="32"/>
        </w:rPr>
      </w:pPr>
      <w:r>
        <w:rPr>
          <w:rFonts w:ascii="黑体" w:hAnsi="黑体" w:eastAsia="黑体" w:cs="Times New Roman"/>
          <w:sz w:val="32"/>
          <w:szCs w:val="32"/>
        </w:rPr>
        <w:t>九、其他</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1.考生咨询申请、考试、录取过程中的相关信息，请与报考学院的研究生办公室联系（详见招生目录）。</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2.</w:t>
      </w:r>
      <w:bookmarkStart w:id="1" w:name="_GoBack"/>
      <w:bookmarkEnd w:id="1"/>
      <w:r>
        <w:rPr>
          <w:rFonts w:ascii="仿宋_GB2312" w:hAnsi="Times New Roman" w:eastAsia="仿宋_GB2312" w:cs="Times New Roman"/>
          <w:color w:val="333333"/>
          <w:kern w:val="0"/>
          <w:sz w:val="32"/>
          <w:szCs w:val="32"/>
        </w:rPr>
        <w:t>“</w:t>
      </w:r>
      <w:r>
        <w:rPr>
          <w:rFonts w:hint="eastAsia" w:ascii="仿宋_GB2312" w:hAnsi="Times New Roman" w:eastAsia="仿宋_GB2312" w:cs="Times New Roman"/>
          <w:color w:val="333333"/>
          <w:kern w:val="0"/>
          <w:sz w:val="32"/>
          <w:szCs w:val="32"/>
        </w:rPr>
        <w:t>丝绸之路国际化农业人才</w:t>
      </w:r>
      <w:r>
        <w:rPr>
          <w:rFonts w:ascii="仿宋_GB2312" w:hAnsi="Times New Roman" w:eastAsia="仿宋_GB2312" w:cs="Times New Roman"/>
          <w:color w:val="333333"/>
          <w:kern w:val="0"/>
          <w:sz w:val="32"/>
          <w:szCs w:val="32"/>
        </w:rPr>
        <w:t>”</w:t>
      </w:r>
      <w:r>
        <w:rPr>
          <w:rFonts w:hint="eastAsia" w:ascii="仿宋_GB2312" w:hAnsi="Times New Roman" w:eastAsia="仿宋_GB2312" w:cs="Times New Roman"/>
          <w:color w:val="333333"/>
          <w:kern w:val="0"/>
          <w:sz w:val="32"/>
          <w:szCs w:val="32"/>
        </w:rPr>
        <w:t>项目</w:t>
      </w:r>
      <w:r>
        <w:rPr>
          <w:rFonts w:ascii="仿宋_GB2312" w:hAnsi="Times New Roman" w:eastAsia="仿宋_GB2312" w:cs="Times New Roman"/>
          <w:color w:val="333333"/>
          <w:kern w:val="0"/>
          <w:sz w:val="32"/>
          <w:szCs w:val="32"/>
        </w:rPr>
        <w:t>情况咨询联系人及联系方式</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联系人：</w:t>
      </w:r>
      <w:r>
        <w:rPr>
          <w:rFonts w:hint="eastAsia" w:ascii="仿宋_GB2312" w:hAnsi="Times New Roman" w:eastAsia="仿宋_GB2312" w:cs="Times New Roman"/>
          <w:color w:val="333333"/>
          <w:kern w:val="0"/>
          <w:sz w:val="32"/>
          <w:szCs w:val="32"/>
        </w:rPr>
        <w:t>杨老师</w:t>
      </w:r>
      <w:r>
        <w:rPr>
          <w:rFonts w:ascii="仿宋_GB2312" w:hAnsi="Times New Roman" w:eastAsia="仿宋_GB2312" w:cs="Times New Roman"/>
          <w:color w:val="333333"/>
          <w:kern w:val="0"/>
          <w:sz w:val="32"/>
          <w:szCs w:val="32"/>
        </w:rPr>
        <w:t>15909201403</w:t>
      </w:r>
    </w:p>
    <w:p>
      <w:pPr>
        <w:widowControl/>
        <w:spacing w:line="360" w:lineRule="auto"/>
        <w:ind w:firstLine="640" w:firstLineChars="200"/>
        <w:rPr>
          <w:rFonts w:ascii="仿宋_GB2312" w:hAnsi="Times New Roman" w:eastAsia="仿宋_GB2312" w:cs="Times New Roman"/>
          <w:color w:val="333333"/>
          <w:kern w:val="0"/>
          <w:sz w:val="32"/>
          <w:szCs w:val="32"/>
        </w:rPr>
      </w:pP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附件：</w:t>
      </w:r>
      <w:r>
        <w:rPr>
          <w:rFonts w:hint="eastAsia" w:ascii="仿宋_GB2312" w:hAnsi="Times New Roman" w:eastAsia="仿宋_GB2312" w:cs="Times New Roman"/>
          <w:color w:val="333333"/>
          <w:kern w:val="0"/>
          <w:sz w:val="32"/>
          <w:szCs w:val="32"/>
        </w:rPr>
        <w:t>1.</w:t>
      </w:r>
      <w:r>
        <w:rPr>
          <w:rFonts w:ascii="仿宋_GB2312" w:hAnsi="Times New Roman" w:eastAsia="仿宋_GB2312" w:cs="Times New Roman"/>
          <w:color w:val="333333"/>
          <w:kern w:val="0"/>
          <w:sz w:val="32"/>
          <w:szCs w:val="32"/>
        </w:rPr>
        <w:t>“</w:t>
      </w:r>
      <w:r>
        <w:rPr>
          <w:rFonts w:hint="eastAsia" w:ascii="仿宋_GB2312" w:hAnsi="Times New Roman" w:eastAsia="仿宋_GB2312" w:cs="Times New Roman"/>
          <w:color w:val="333333"/>
          <w:kern w:val="0"/>
          <w:sz w:val="32"/>
          <w:szCs w:val="32"/>
        </w:rPr>
        <w:t>丝绸之路国际化农业人才</w:t>
      </w:r>
      <w:r>
        <w:rPr>
          <w:rFonts w:ascii="仿宋_GB2312" w:hAnsi="Times New Roman" w:eastAsia="仿宋_GB2312" w:cs="Times New Roman"/>
          <w:color w:val="333333"/>
          <w:kern w:val="0"/>
          <w:sz w:val="32"/>
          <w:szCs w:val="32"/>
        </w:rPr>
        <w:t>”项目招生</w:t>
      </w:r>
      <w:r>
        <w:rPr>
          <w:rFonts w:hint="eastAsia" w:ascii="仿宋_GB2312" w:hAnsi="Times New Roman" w:eastAsia="仿宋_GB2312" w:cs="Times New Roman"/>
          <w:color w:val="333333"/>
          <w:kern w:val="0"/>
          <w:sz w:val="32"/>
          <w:szCs w:val="32"/>
        </w:rPr>
        <w:t>计划目录</w:t>
      </w:r>
    </w:p>
    <w:p>
      <w:pPr>
        <w:widowControl/>
        <w:spacing w:line="560" w:lineRule="exact"/>
        <w:ind w:firstLine="1609" w:firstLineChars="503"/>
        <w:rPr>
          <w:rFonts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2.</w:t>
      </w:r>
      <w:r>
        <w:rPr>
          <w:rFonts w:ascii="仿宋_GB2312" w:hAnsi="Times New Roman" w:eastAsia="仿宋_GB2312" w:cs="Times New Roman"/>
          <w:color w:val="333333"/>
          <w:kern w:val="0"/>
          <w:sz w:val="32"/>
          <w:szCs w:val="32"/>
        </w:rPr>
        <w:t>“</w:t>
      </w:r>
      <w:r>
        <w:rPr>
          <w:rFonts w:hint="eastAsia" w:ascii="仿宋_GB2312" w:hAnsi="Times New Roman" w:eastAsia="仿宋_GB2312" w:cs="Times New Roman"/>
          <w:color w:val="333333"/>
          <w:kern w:val="0"/>
          <w:sz w:val="32"/>
          <w:szCs w:val="32"/>
        </w:rPr>
        <w:t>丝绸之路国际化农业人才</w:t>
      </w:r>
      <w:r>
        <w:rPr>
          <w:rFonts w:ascii="仿宋_GB2312" w:hAnsi="Times New Roman" w:eastAsia="仿宋_GB2312" w:cs="Times New Roman"/>
          <w:color w:val="333333"/>
          <w:kern w:val="0"/>
          <w:sz w:val="32"/>
          <w:szCs w:val="32"/>
        </w:rPr>
        <w:t>”项目报名表</w:t>
      </w:r>
    </w:p>
    <w:p>
      <w:pPr>
        <w:widowControl/>
        <w:spacing w:line="360" w:lineRule="auto"/>
        <w:ind w:firstLine="480"/>
        <w:rPr>
          <w:rFonts w:ascii="Times New Roman" w:hAnsi="Times New Roman" w:eastAsia="楷体" w:cs="Times New Roman"/>
          <w:color w:val="333333"/>
          <w:kern w:val="0"/>
          <w:sz w:val="28"/>
          <w:szCs w:val="28"/>
        </w:rPr>
      </w:pPr>
    </w:p>
    <w:sectPr>
      <w:pgSz w:w="11906" w:h="16838"/>
      <w:pgMar w:top="1588" w:right="1474" w:bottom="147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SSJ0+ZLbJls-1">
    <w:altName w:val="Cambria"/>
    <w:panose1 w:val="00000000000000000000"/>
    <w:charset w:val="00"/>
    <w:family w:val="roman"/>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43587"/>
    <w:rsid w:val="000143CE"/>
    <w:rsid w:val="0001518F"/>
    <w:rsid w:val="000165F0"/>
    <w:rsid w:val="000517EE"/>
    <w:rsid w:val="00057596"/>
    <w:rsid w:val="0014739D"/>
    <w:rsid w:val="00162654"/>
    <w:rsid w:val="00166D82"/>
    <w:rsid w:val="001671A8"/>
    <w:rsid w:val="001902C6"/>
    <w:rsid w:val="001A31D3"/>
    <w:rsid w:val="001D643D"/>
    <w:rsid w:val="001E1B78"/>
    <w:rsid w:val="001E2C54"/>
    <w:rsid w:val="001E3601"/>
    <w:rsid w:val="002001B8"/>
    <w:rsid w:val="00210B30"/>
    <w:rsid w:val="00232E3C"/>
    <w:rsid w:val="002732A8"/>
    <w:rsid w:val="002802FD"/>
    <w:rsid w:val="002E04CC"/>
    <w:rsid w:val="002E7295"/>
    <w:rsid w:val="00323004"/>
    <w:rsid w:val="0033279C"/>
    <w:rsid w:val="0033392C"/>
    <w:rsid w:val="003362DD"/>
    <w:rsid w:val="00350F35"/>
    <w:rsid w:val="00351895"/>
    <w:rsid w:val="003A2F0A"/>
    <w:rsid w:val="003A5ED3"/>
    <w:rsid w:val="003C4FBE"/>
    <w:rsid w:val="00445F7C"/>
    <w:rsid w:val="004A6B6F"/>
    <w:rsid w:val="004A6DC7"/>
    <w:rsid w:val="004B7966"/>
    <w:rsid w:val="004E1495"/>
    <w:rsid w:val="004F7D27"/>
    <w:rsid w:val="00503378"/>
    <w:rsid w:val="005275DF"/>
    <w:rsid w:val="00535F0A"/>
    <w:rsid w:val="005517EC"/>
    <w:rsid w:val="0057705C"/>
    <w:rsid w:val="00584516"/>
    <w:rsid w:val="00587105"/>
    <w:rsid w:val="005A287A"/>
    <w:rsid w:val="005A5A56"/>
    <w:rsid w:val="005A62A8"/>
    <w:rsid w:val="005C2E73"/>
    <w:rsid w:val="005C655A"/>
    <w:rsid w:val="005D6F20"/>
    <w:rsid w:val="0064200E"/>
    <w:rsid w:val="0066446C"/>
    <w:rsid w:val="00667425"/>
    <w:rsid w:val="006B4787"/>
    <w:rsid w:val="00736265"/>
    <w:rsid w:val="00736571"/>
    <w:rsid w:val="00736A26"/>
    <w:rsid w:val="00774851"/>
    <w:rsid w:val="007A1C01"/>
    <w:rsid w:val="007B50EF"/>
    <w:rsid w:val="007C490D"/>
    <w:rsid w:val="007D717D"/>
    <w:rsid w:val="0081026C"/>
    <w:rsid w:val="00832A2B"/>
    <w:rsid w:val="0084604E"/>
    <w:rsid w:val="00862D1E"/>
    <w:rsid w:val="008B3055"/>
    <w:rsid w:val="008B4BC2"/>
    <w:rsid w:val="008B4CA3"/>
    <w:rsid w:val="00923E1C"/>
    <w:rsid w:val="009256EA"/>
    <w:rsid w:val="009757A6"/>
    <w:rsid w:val="0099546E"/>
    <w:rsid w:val="009A24B2"/>
    <w:rsid w:val="009A419E"/>
    <w:rsid w:val="009C271A"/>
    <w:rsid w:val="009D7037"/>
    <w:rsid w:val="009E6096"/>
    <w:rsid w:val="00A30092"/>
    <w:rsid w:val="00A5438D"/>
    <w:rsid w:val="00A76FAF"/>
    <w:rsid w:val="00A87388"/>
    <w:rsid w:val="00A9206F"/>
    <w:rsid w:val="00AF5C86"/>
    <w:rsid w:val="00B25AAC"/>
    <w:rsid w:val="00B320F4"/>
    <w:rsid w:val="00B421FD"/>
    <w:rsid w:val="00B43587"/>
    <w:rsid w:val="00B44DC3"/>
    <w:rsid w:val="00B50BD7"/>
    <w:rsid w:val="00B52BE2"/>
    <w:rsid w:val="00BA6024"/>
    <w:rsid w:val="00BC3DC9"/>
    <w:rsid w:val="00C001FF"/>
    <w:rsid w:val="00C02038"/>
    <w:rsid w:val="00C03A9E"/>
    <w:rsid w:val="00C14A4A"/>
    <w:rsid w:val="00C41F03"/>
    <w:rsid w:val="00C4666F"/>
    <w:rsid w:val="00C93E18"/>
    <w:rsid w:val="00C95776"/>
    <w:rsid w:val="00CE0B09"/>
    <w:rsid w:val="00D03062"/>
    <w:rsid w:val="00D12788"/>
    <w:rsid w:val="00D16CB1"/>
    <w:rsid w:val="00D176CA"/>
    <w:rsid w:val="00D33EDB"/>
    <w:rsid w:val="00D445C1"/>
    <w:rsid w:val="00D5423E"/>
    <w:rsid w:val="00D86119"/>
    <w:rsid w:val="00DD61A0"/>
    <w:rsid w:val="00DF3B72"/>
    <w:rsid w:val="00DF425E"/>
    <w:rsid w:val="00E101BE"/>
    <w:rsid w:val="00E434B8"/>
    <w:rsid w:val="00E4669E"/>
    <w:rsid w:val="00E716F8"/>
    <w:rsid w:val="00E85D4D"/>
    <w:rsid w:val="00EA0AE7"/>
    <w:rsid w:val="00EC5D6E"/>
    <w:rsid w:val="00ED40E3"/>
    <w:rsid w:val="00EE7EF0"/>
    <w:rsid w:val="00F2377D"/>
    <w:rsid w:val="00F66FDE"/>
    <w:rsid w:val="00F74C42"/>
    <w:rsid w:val="00FB4CBD"/>
    <w:rsid w:val="00FC0F29"/>
    <w:rsid w:val="00FE1D3C"/>
    <w:rsid w:val="00FF27BC"/>
    <w:rsid w:val="00FF5DBD"/>
    <w:rsid w:val="24C46B98"/>
    <w:rsid w:val="2CA0532A"/>
    <w:rsid w:val="488C5F22"/>
    <w:rsid w:val="6A936C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8"/>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批注框文本 字符"/>
    <w:basedOn w:val="7"/>
    <w:link w:val="3"/>
    <w:semiHidden/>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页眉 字符"/>
    <w:basedOn w:val="7"/>
    <w:link w:val="5"/>
    <w:qFormat/>
    <w:uiPriority w:val="99"/>
    <w:rPr>
      <w:kern w:val="2"/>
      <w:sz w:val="18"/>
      <w:szCs w:val="18"/>
    </w:rPr>
  </w:style>
  <w:style w:type="character" w:customStyle="1" w:styleId="11">
    <w:name w:val="页脚 字符"/>
    <w:basedOn w:val="7"/>
    <w:link w:val="4"/>
    <w:qFormat/>
    <w:uiPriority w:val="99"/>
    <w:rPr>
      <w:kern w:val="2"/>
      <w:sz w:val="18"/>
      <w:szCs w:val="18"/>
    </w:rPr>
  </w:style>
  <w:style w:type="character" w:customStyle="1" w:styleId="12">
    <w:name w:val="标题 1 字符"/>
    <w:basedOn w:val="7"/>
    <w:link w:val="2"/>
    <w:qFormat/>
    <w:uiPriority w:val="9"/>
    <w:rPr>
      <w:b/>
      <w:bCs/>
      <w:kern w:val="44"/>
      <w:sz w:val="44"/>
      <w:szCs w:val="44"/>
    </w:rPr>
  </w:style>
  <w:style w:type="character" w:customStyle="1" w:styleId="13">
    <w:name w:val="fontstyle01"/>
    <w:qFormat/>
    <w:uiPriority w:val="0"/>
    <w:rPr>
      <w:rFonts w:hint="eastAsia" w:ascii="宋体" w:hAnsi="宋体" w:eastAsia="宋体"/>
      <w:color w:val="000000"/>
      <w:sz w:val="22"/>
      <w:szCs w:val="22"/>
    </w:rPr>
  </w:style>
  <w:style w:type="character" w:customStyle="1" w:styleId="14">
    <w:name w:val="fontstyle11"/>
    <w:qFormat/>
    <w:uiPriority w:val="0"/>
    <w:rPr>
      <w:rFonts w:hint="default" w:ascii="SSJ0+ZLbJls-1" w:hAnsi="SSJ0+ZLbJls-1"/>
      <w:color w:val="000000"/>
      <w:sz w:val="2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312</Words>
  <Characters>1785</Characters>
  <Lines>14</Lines>
  <Paragraphs>4</Paragraphs>
  <TotalTime>187</TotalTime>
  <ScaleCrop>false</ScaleCrop>
  <LinksUpToDate>false</LinksUpToDate>
  <CharactersWithSpaces>2093</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2020-05-19T09:44:00Z</dcterms:created>
  <dc:creator>lenovo</dc:creator>
  <cp:lastModifiedBy>.</cp:lastModifiedBy>
  <dcterms:modified xsi:type="dcterms:W3CDTF">2020-10-06T00:33:25Z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