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6E9" w:rsidRPr="00FD6EFE" w:rsidRDefault="003A36E9" w:rsidP="003A36E9">
      <w:pPr>
        <w:widowControl/>
        <w:shd w:val="clear" w:color="auto" w:fill="FFFFFF"/>
        <w:jc w:val="center"/>
        <w:outlineLvl w:val="0"/>
        <w:rPr>
          <w:rFonts w:ascii="黑体" w:eastAsia="黑体" w:hAnsi="黑体" w:cs="宋体"/>
          <w:color w:val="4D4D4D"/>
          <w:kern w:val="36"/>
          <w:sz w:val="44"/>
          <w:szCs w:val="44"/>
        </w:rPr>
      </w:pPr>
      <w:r w:rsidRPr="00FD6EFE">
        <w:rPr>
          <w:rFonts w:ascii="黑体" w:eastAsia="黑体" w:hAnsi="黑体" w:cs="宋体" w:hint="eastAsia"/>
          <w:color w:val="4D4D4D"/>
          <w:kern w:val="36"/>
          <w:sz w:val="44"/>
          <w:szCs w:val="44"/>
        </w:rPr>
        <w:t>艺术硕士专业学位研究生指导性培养方案 （2015年修订版）</w:t>
      </w:r>
    </w:p>
    <w:p w:rsidR="003A36E9" w:rsidRPr="00FD6EFE" w:rsidRDefault="003A36E9" w:rsidP="003A36E9">
      <w:pPr>
        <w:widowControl/>
        <w:shd w:val="clear" w:color="auto" w:fill="FFFFFF"/>
        <w:jc w:val="center"/>
        <w:rPr>
          <w:rFonts w:ascii="黑体" w:eastAsia="黑体" w:hAnsi="黑体" w:cs="宋体"/>
          <w:color w:val="4D4D4D"/>
          <w:kern w:val="0"/>
          <w:sz w:val="44"/>
          <w:szCs w:val="44"/>
        </w:rPr>
      </w:pPr>
      <w:r w:rsidRPr="00FD6EFE">
        <w:rPr>
          <w:rFonts w:ascii="黑体" w:eastAsia="黑体" w:hAnsi="黑体" w:cs="宋体" w:hint="eastAsia"/>
          <w:b/>
          <w:bCs/>
          <w:color w:val="4D4D4D"/>
          <w:kern w:val="0"/>
          <w:sz w:val="44"/>
          <w:szCs w:val="44"/>
        </w:rPr>
        <w:t>（135108）艺术设计领域</w:t>
      </w:r>
    </w:p>
    <w:p w:rsidR="00621719" w:rsidRPr="00FD6EFE" w:rsidRDefault="003A36E9" w:rsidP="00FD6EFE">
      <w:pPr>
        <w:widowControl/>
        <w:shd w:val="clear" w:color="auto" w:fill="FFFFFF"/>
        <w:ind w:leftChars="134" w:left="281" w:firstLineChars="100" w:firstLine="280"/>
        <w:jc w:val="left"/>
        <w:rPr>
          <w:rFonts w:ascii="仿宋" w:eastAsia="仿宋" w:hAnsi="仿宋" w:cs="宋体"/>
          <w:color w:val="333333"/>
          <w:kern w:val="0"/>
          <w:sz w:val="28"/>
          <w:szCs w:val="28"/>
        </w:rPr>
      </w:pPr>
      <w:r w:rsidRPr="00FD6EFE">
        <w:rPr>
          <w:rFonts w:ascii="仿宋" w:eastAsia="仿宋" w:hAnsi="仿宋" w:cs="宋体" w:hint="eastAsia"/>
          <w:color w:val="333333"/>
          <w:kern w:val="0"/>
          <w:sz w:val="28"/>
          <w:szCs w:val="28"/>
        </w:rPr>
        <w:t>一、培养目标</w:t>
      </w:r>
      <w:r w:rsidRPr="00FD6EFE">
        <w:rPr>
          <w:rFonts w:ascii="仿宋" w:eastAsia="仿宋" w:hAnsi="仿宋" w:cs="宋体" w:hint="eastAsia"/>
          <w:color w:val="333333"/>
          <w:kern w:val="0"/>
          <w:sz w:val="28"/>
          <w:szCs w:val="28"/>
        </w:rPr>
        <w:br/>
        <w:t>艺术设计领域艺术硕士专业学位教育，旨在培养具有良好职业道德、系统专业知识和高水平艺术设计技能，德、智、体、美全面发展的高层次、应用型艺术设计专门人才。</w:t>
      </w:r>
      <w:r w:rsidRPr="00FD6EFE">
        <w:rPr>
          <w:rFonts w:ascii="仿宋" w:eastAsia="仿宋" w:hAnsi="仿宋" w:cs="宋体" w:hint="eastAsia"/>
          <w:color w:val="333333"/>
          <w:kern w:val="0"/>
          <w:sz w:val="28"/>
          <w:szCs w:val="28"/>
        </w:rPr>
        <w:br/>
        <w:t xml:space="preserve">　　能够胜任设计单位、院校、研究及政府等部门所需要的艺术设计实践、管理、教学、艺术设计活动策划和组织等工作的高层次专门人才，并具备自主创业的能力。</w:t>
      </w:r>
      <w:r w:rsidRPr="00FD6EFE">
        <w:rPr>
          <w:rFonts w:ascii="仿宋" w:eastAsia="仿宋" w:hAnsi="仿宋" w:cs="宋体" w:hint="eastAsia"/>
          <w:color w:val="333333"/>
          <w:kern w:val="0"/>
          <w:sz w:val="28"/>
          <w:szCs w:val="28"/>
        </w:rPr>
        <w:br/>
        <w:t>二、招生对象</w:t>
      </w:r>
      <w:r w:rsidRPr="00FD6EFE">
        <w:rPr>
          <w:rFonts w:ascii="仿宋" w:eastAsia="仿宋" w:hAnsi="仿宋" w:cs="宋体" w:hint="eastAsia"/>
          <w:color w:val="333333"/>
          <w:kern w:val="0"/>
          <w:sz w:val="28"/>
          <w:szCs w:val="28"/>
        </w:rPr>
        <w:br/>
        <w:t xml:space="preserve">　　具有大学本科学历（或本科同等学力）人员。</w:t>
      </w:r>
      <w:r w:rsidRPr="00FD6EFE">
        <w:rPr>
          <w:rFonts w:ascii="仿宋" w:eastAsia="仿宋" w:hAnsi="仿宋" w:cs="宋体" w:hint="eastAsia"/>
          <w:color w:val="333333"/>
          <w:kern w:val="0"/>
          <w:sz w:val="28"/>
          <w:szCs w:val="28"/>
        </w:rPr>
        <w:br/>
        <w:t>三、学习方式及年限</w:t>
      </w:r>
      <w:r w:rsidRPr="00FD6EFE">
        <w:rPr>
          <w:rFonts w:ascii="仿宋" w:eastAsia="仿宋" w:hAnsi="仿宋" w:cs="宋体" w:hint="eastAsia"/>
          <w:color w:val="333333"/>
          <w:kern w:val="0"/>
          <w:sz w:val="28"/>
          <w:szCs w:val="28"/>
        </w:rPr>
        <w:br/>
        <w:t xml:space="preserve">　　全日制学习方式，学习年限一般为三年；非全日制学习方式，学习年限一般为四年。</w:t>
      </w:r>
      <w:r w:rsidRPr="00FD6EFE">
        <w:rPr>
          <w:rFonts w:ascii="仿宋" w:eastAsia="仿宋" w:hAnsi="仿宋" w:cs="宋体" w:hint="eastAsia"/>
          <w:color w:val="333333"/>
          <w:kern w:val="0"/>
          <w:sz w:val="28"/>
          <w:szCs w:val="28"/>
        </w:rPr>
        <w:br/>
        <w:t>四、培养方式</w:t>
      </w:r>
      <w:r w:rsidRPr="00FD6EFE">
        <w:rPr>
          <w:rFonts w:ascii="仿宋" w:eastAsia="仿宋" w:hAnsi="仿宋" w:cs="宋体" w:hint="eastAsia"/>
          <w:color w:val="333333"/>
          <w:kern w:val="0"/>
          <w:sz w:val="28"/>
          <w:szCs w:val="28"/>
        </w:rPr>
        <w:br/>
        <w:t xml:space="preserve">　　（一）实行导师负责制及导师指导与集体培养相结合的方式。可聘请本领域有经验的专家配合指导艺术设计实践。</w:t>
      </w:r>
      <w:r w:rsidRPr="00FD6EFE">
        <w:rPr>
          <w:rFonts w:ascii="仿宋" w:eastAsia="仿宋" w:hAnsi="仿宋" w:cs="宋体" w:hint="eastAsia"/>
          <w:color w:val="333333"/>
          <w:kern w:val="0"/>
          <w:sz w:val="28"/>
          <w:szCs w:val="28"/>
        </w:rPr>
        <w:br/>
        <w:t xml:space="preserve">　　（二）突出专业特点，以实践为主兼顾理论及素质培养，采用课堂讲授、技能技巧训练与艺术设计实践等相结合的方式。</w:t>
      </w:r>
      <w:r w:rsidRPr="00FD6EFE">
        <w:rPr>
          <w:rFonts w:ascii="仿宋" w:eastAsia="仿宋" w:hAnsi="仿宋" w:cs="宋体" w:hint="eastAsia"/>
          <w:color w:val="333333"/>
          <w:kern w:val="0"/>
          <w:sz w:val="28"/>
          <w:szCs w:val="28"/>
        </w:rPr>
        <w:br/>
        <w:t xml:space="preserve">　　（三）创造艺术设计实践条件，建立多种形式的实践基地，加大实践环节学时数和学分比例。</w:t>
      </w:r>
      <w:r w:rsidRPr="00FD6EFE">
        <w:rPr>
          <w:rFonts w:ascii="仿宋" w:eastAsia="仿宋" w:hAnsi="仿宋" w:cs="宋体" w:hint="eastAsia"/>
          <w:color w:val="333333"/>
          <w:kern w:val="0"/>
          <w:sz w:val="28"/>
          <w:szCs w:val="28"/>
        </w:rPr>
        <w:br/>
      </w:r>
      <w:r w:rsidRPr="00FD6EFE">
        <w:rPr>
          <w:rFonts w:ascii="仿宋" w:eastAsia="仿宋" w:hAnsi="仿宋" w:cs="宋体" w:hint="eastAsia"/>
          <w:color w:val="333333"/>
          <w:kern w:val="0"/>
          <w:sz w:val="28"/>
          <w:szCs w:val="28"/>
        </w:rPr>
        <w:lastRenderedPageBreak/>
        <w:t xml:space="preserve">　　（四）课程学习和教学实践环节，须按教学要求进行考核。考核分为考试和考查两种方式。</w:t>
      </w:r>
      <w:r w:rsidRPr="00FD6EFE">
        <w:rPr>
          <w:rFonts w:ascii="仿宋" w:eastAsia="仿宋" w:hAnsi="仿宋" w:cs="宋体" w:hint="eastAsia"/>
          <w:color w:val="333333"/>
          <w:kern w:val="0"/>
          <w:sz w:val="28"/>
          <w:szCs w:val="28"/>
        </w:rPr>
        <w:br/>
        <w:t xml:space="preserve">　　（五）课程教学和专业实践实行学分制。</w:t>
      </w:r>
      <w:r w:rsidRPr="00FD6EFE">
        <w:rPr>
          <w:rFonts w:ascii="仿宋" w:eastAsia="仿宋" w:hAnsi="仿宋" w:cs="宋体" w:hint="eastAsia"/>
          <w:color w:val="333333"/>
          <w:kern w:val="0"/>
          <w:sz w:val="28"/>
          <w:szCs w:val="28"/>
        </w:rPr>
        <w:br/>
        <w:t>五、课程设置与学分</w:t>
      </w:r>
      <w:r w:rsidRPr="00FD6EFE">
        <w:rPr>
          <w:rFonts w:ascii="仿宋" w:eastAsia="仿宋" w:hAnsi="仿宋" w:cs="宋体" w:hint="eastAsia"/>
          <w:color w:val="333333"/>
          <w:kern w:val="0"/>
          <w:sz w:val="28"/>
          <w:szCs w:val="28"/>
        </w:rPr>
        <w:br/>
        <w:t xml:space="preserve">　　艺术硕士专业学位课程由公共课（教育部规定的必修课程）、专业必修课（专业主科与专业相关课程）和选修课组成。公共课应着重于提高学生的总体素质；专业必修课应着重于提高学生的专业知识、专业技能以及创意、设计的综合能力。选修课分专业选修课和一般选修课，应内容广泛、形式多样，给学生提供更多选择，为其个性发展提供空间。</w:t>
      </w:r>
      <w:r w:rsidRPr="00FD6EFE">
        <w:rPr>
          <w:rFonts w:ascii="仿宋" w:eastAsia="仿宋" w:hAnsi="仿宋" w:cs="宋体" w:hint="eastAsia"/>
          <w:color w:val="333333"/>
          <w:kern w:val="0"/>
          <w:sz w:val="28"/>
          <w:szCs w:val="28"/>
        </w:rPr>
        <w:br/>
        <w:t xml:space="preserve">　　在学期间，专业实践环节一般应在设计实践现场或实习基地进行，可采取集中与分段相结合的方式。</w:t>
      </w:r>
      <w:r w:rsidRPr="00FD6EFE">
        <w:rPr>
          <w:rFonts w:ascii="仿宋" w:eastAsia="仿宋" w:hAnsi="仿宋" w:cs="宋体" w:hint="eastAsia"/>
          <w:color w:val="333333"/>
          <w:kern w:val="0"/>
          <w:sz w:val="28"/>
          <w:szCs w:val="28"/>
        </w:rPr>
        <w:br/>
        <w:t xml:space="preserve">　　艺术硕士专业学位课程与实践环节总学分应不少于50学分，其中实践类课程与环节学分占60%以上。具体课程学分设置如下：</w:t>
      </w:r>
      <w:r w:rsidRPr="00FD6EFE">
        <w:rPr>
          <w:rFonts w:ascii="仿宋" w:eastAsia="仿宋" w:hAnsi="仿宋" w:cs="宋体" w:hint="eastAsia"/>
          <w:color w:val="333333"/>
          <w:kern w:val="0"/>
          <w:sz w:val="28"/>
          <w:szCs w:val="28"/>
        </w:rPr>
        <w:br/>
        <w:t xml:space="preserve">　　公共课不少于8学分；               </w:t>
      </w:r>
      <w:r w:rsidRPr="00FD6EFE">
        <w:rPr>
          <w:rFonts w:ascii="仿宋" w:eastAsia="仿宋" w:hAnsi="仿宋" w:cs="宋体" w:hint="eastAsia"/>
          <w:color w:val="333333"/>
          <w:kern w:val="0"/>
          <w:sz w:val="28"/>
          <w:szCs w:val="28"/>
        </w:rPr>
        <w:br/>
        <w:t xml:space="preserve">　　专业必修课程与专业实践环节不少于36学分；       </w:t>
      </w:r>
      <w:r w:rsidRPr="00FD6EFE">
        <w:rPr>
          <w:rFonts w:ascii="仿宋" w:eastAsia="仿宋" w:hAnsi="仿宋" w:cs="宋体" w:hint="eastAsia"/>
          <w:color w:val="333333"/>
          <w:kern w:val="0"/>
          <w:sz w:val="28"/>
          <w:szCs w:val="28"/>
        </w:rPr>
        <w:br/>
        <w:t xml:space="preserve">　　选修课程不少于6学分；</w:t>
      </w:r>
      <w:r w:rsidRPr="00FD6EFE">
        <w:rPr>
          <w:rFonts w:ascii="仿宋" w:eastAsia="仿宋" w:hAnsi="仿宋" w:cs="宋体" w:hint="eastAsia"/>
          <w:color w:val="333333"/>
          <w:kern w:val="0"/>
          <w:sz w:val="28"/>
          <w:szCs w:val="28"/>
        </w:rPr>
        <w:br/>
        <w:t xml:space="preserve">　　课程学分计算方式：1学分大于等于16课时。                             </w:t>
      </w:r>
      <w:r w:rsidRPr="00FD6EFE">
        <w:rPr>
          <w:rFonts w:ascii="仿宋" w:eastAsia="仿宋" w:hAnsi="仿宋" w:cs="宋体" w:hint="eastAsia"/>
          <w:color w:val="333333"/>
          <w:kern w:val="0"/>
          <w:sz w:val="28"/>
          <w:szCs w:val="28"/>
        </w:rPr>
        <w:br/>
        <w:t>六、毕业考核</w:t>
      </w:r>
      <w:r w:rsidRPr="00FD6EFE">
        <w:rPr>
          <w:rFonts w:ascii="仿宋" w:eastAsia="仿宋" w:hAnsi="仿宋" w:cs="宋体" w:hint="eastAsia"/>
          <w:color w:val="333333"/>
          <w:kern w:val="0"/>
          <w:sz w:val="28"/>
          <w:szCs w:val="28"/>
        </w:rPr>
        <w:br/>
      </w:r>
      <w:r w:rsidRPr="00FD6EFE">
        <w:rPr>
          <w:rFonts w:ascii="仿宋" w:eastAsia="仿宋" w:hAnsi="仿宋" w:cs="宋体" w:hint="eastAsia"/>
          <w:color w:val="333333"/>
          <w:kern w:val="0"/>
          <w:sz w:val="28"/>
          <w:szCs w:val="28"/>
        </w:rPr>
        <w:lastRenderedPageBreak/>
        <w:t xml:space="preserve">　　艺术设计领域艺术硕士专业学位申请者，在修学规定课程和获得规定学分的同时，须完成专业能力展示和学位论文答辩的毕业要求。专业能力展示和学位论文答辩共同作为艺术硕士专业学位申请人专业水平的评价依据。专业能力展示体现申请人的专业技能水平，学位论文答辩体现申请人对应用专业技能所表现出的综合素质和理论阐述能力。专业能力展示和学位论文答辩均应公开进行，可以是专业能力展示达到合格水平后再进行论文答辩，亦可同时进行。</w:t>
      </w:r>
      <w:r w:rsidRPr="00FD6EFE">
        <w:rPr>
          <w:rFonts w:ascii="仿宋" w:eastAsia="仿宋" w:hAnsi="仿宋" w:cs="宋体" w:hint="eastAsia"/>
          <w:color w:val="333333"/>
          <w:kern w:val="0"/>
          <w:sz w:val="28"/>
          <w:szCs w:val="28"/>
        </w:rPr>
        <w:br/>
        <w:t xml:space="preserve">　　（一）专业能力展示</w:t>
      </w:r>
      <w:r w:rsidRPr="00FD6EFE">
        <w:rPr>
          <w:rFonts w:ascii="仿宋" w:eastAsia="仿宋" w:hAnsi="仿宋" w:cs="宋体" w:hint="eastAsia"/>
          <w:color w:val="333333"/>
          <w:kern w:val="0"/>
          <w:sz w:val="28"/>
          <w:szCs w:val="28"/>
        </w:rPr>
        <w:br/>
        <w:t xml:space="preserve">　　专业能力展示是毕业考核的重要方面，因此各专业方向在质和量上均须提出具体要求。</w:t>
      </w:r>
      <w:r w:rsidRPr="00FD6EFE">
        <w:rPr>
          <w:rFonts w:ascii="仿宋" w:eastAsia="仿宋" w:hAnsi="仿宋" w:cs="宋体" w:hint="eastAsia"/>
          <w:color w:val="333333"/>
          <w:kern w:val="0"/>
          <w:sz w:val="28"/>
          <w:szCs w:val="28"/>
        </w:rPr>
        <w:br/>
        <w:t xml:space="preserve">　　艺术设计实践类：应符合选题内容，要求提交一定数量的原创艺术设计作品，体现出设计理念、过程和一定的工作量。</w:t>
      </w:r>
      <w:r w:rsidRPr="00FD6EFE">
        <w:rPr>
          <w:rFonts w:ascii="仿宋" w:eastAsia="仿宋" w:hAnsi="仿宋" w:cs="宋体" w:hint="eastAsia"/>
          <w:color w:val="333333"/>
          <w:kern w:val="0"/>
          <w:sz w:val="28"/>
          <w:szCs w:val="28"/>
        </w:rPr>
        <w:br/>
        <w:t xml:space="preserve">　　艺术设计管理类：应符合选题内容，提交一个完整的本研究方向的项目管理方案，体现出方案制定的理念和过程。</w:t>
      </w:r>
      <w:r w:rsidRPr="00FD6EFE">
        <w:rPr>
          <w:rFonts w:ascii="仿宋" w:eastAsia="仿宋" w:hAnsi="仿宋" w:cs="宋体" w:hint="eastAsia"/>
          <w:color w:val="333333"/>
          <w:kern w:val="0"/>
          <w:sz w:val="28"/>
          <w:szCs w:val="28"/>
        </w:rPr>
        <w:br/>
        <w:t xml:space="preserve">　　艺术设计教育类：应符合选题内容，提交一门完整的本研究方向的课程教案及45分钟的课堂公开教学，艺术设计特长展示参照艺术设计实践类的要求。</w:t>
      </w:r>
      <w:r w:rsidRPr="00FD6EFE">
        <w:rPr>
          <w:rFonts w:ascii="仿宋" w:eastAsia="仿宋" w:hAnsi="仿宋" w:cs="宋体" w:hint="eastAsia"/>
          <w:color w:val="333333"/>
          <w:kern w:val="0"/>
          <w:sz w:val="28"/>
          <w:szCs w:val="28"/>
        </w:rPr>
        <w:br/>
        <w:t xml:space="preserve">　　其他研究方向的专业能力展示均应根据专业特点，依据上述要求，完成一定工作量或时长的实践过程的专门展示。</w:t>
      </w:r>
      <w:r w:rsidRPr="00FD6EFE">
        <w:rPr>
          <w:rFonts w:ascii="仿宋" w:eastAsia="仿宋" w:hAnsi="仿宋" w:cs="宋体" w:hint="eastAsia"/>
          <w:color w:val="333333"/>
          <w:kern w:val="0"/>
          <w:sz w:val="28"/>
          <w:szCs w:val="28"/>
        </w:rPr>
        <w:br/>
        <w:t xml:space="preserve">　　（二）学位论文要求</w:t>
      </w:r>
      <w:r w:rsidRPr="00FD6EFE">
        <w:rPr>
          <w:rFonts w:ascii="仿宋" w:eastAsia="仿宋" w:hAnsi="仿宋" w:cs="宋体" w:hint="eastAsia"/>
          <w:color w:val="333333"/>
          <w:kern w:val="0"/>
          <w:sz w:val="28"/>
          <w:szCs w:val="28"/>
        </w:rPr>
        <w:br/>
        <w:t xml:space="preserve">　　1.学位论文应与专业能力展示内容紧密结合，根据所学理论知识，结合专业特点，针对本人在专业实践中遇到的问题进行分析和</w:t>
      </w:r>
      <w:r w:rsidRPr="00FD6EFE">
        <w:rPr>
          <w:rFonts w:ascii="仿宋" w:eastAsia="仿宋" w:hAnsi="仿宋" w:cs="宋体" w:hint="eastAsia"/>
          <w:color w:val="333333"/>
          <w:kern w:val="0"/>
          <w:sz w:val="28"/>
          <w:szCs w:val="28"/>
        </w:rPr>
        <w:lastRenderedPageBreak/>
        <w:t>阐述。</w:t>
      </w:r>
      <w:r w:rsidRPr="00FD6EFE">
        <w:rPr>
          <w:rFonts w:ascii="仿宋" w:eastAsia="仿宋" w:hAnsi="仿宋" w:cs="宋体" w:hint="eastAsia"/>
          <w:color w:val="333333"/>
          <w:kern w:val="0"/>
          <w:sz w:val="28"/>
          <w:szCs w:val="28"/>
        </w:rPr>
        <w:br/>
        <w:t xml:space="preserve">　　2.学位论文须符合学界共识的学术规范、标准及体例，杜绝一切不端学术行为。</w:t>
      </w:r>
      <w:r w:rsidRPr="00FD6EFE">
        <w:rPr>
          <w:rFonts w:ascii="仿宋" w:eastAsia="仿宋" w:hAnsi="仿宋" w:cs="宋体" w:hint="eastAsia"/>
          <w:color w:val="333333"/>
          <w:kern w:val="0"/>
          <w:sz w:val="28"/>
          <w:szCs w:val="28"/>
        </w:rPr>
        <w:br/>
        <w:t xml:space="preserve">　　3.学位论文的核心部分（本论、结论）字数不少于0.5万（不含图、表及附录）。</w:t>
      </w:r>
      <w:r w:rsidRPr="00FD6EFE">
        <w:rPr>
          <w:rFonts w:ascii="仿宋" w:eastAsia="仿宋" w:hAnsi="仿宋" w:cs="宋体" w:hint="eastAsia"/>
          <w:color w:val="333333"/>
          <w:kern w:val="0"/>
          <w:sz w:val="28"/>
          <w:szCs w:val="28"/>
        </w:rPr>
        <w:br/>
        <w:t xml:space="preserve">　　（三）毕业考核委员会</w:t>
      </w:r>
      <w:r w:rsidRPr="00FD6EFE">
        <w:rPr>
          <w:rFonts w:ascii="仿宋" w:eastAsia="仿宋" w:hAnsi="仿宋" w:cs="宋体" w:hint="eastAsia"/>
          <w:color w:val="333333"/>
          <w:kern w:val="0"/>
          <w:sz w:val="28"/>
          <w:szCs w:val="28"/>
        </w:rPr>
        <w:br/>
        <w:t xml:space="preserve">　　毕业考核委员会由相关领域具有高级职称的专家3-5人组成，考核学位申请人专业能力展示和学位论文答辩是否达到合格水平。</w:t>
      </w:r>
      <w:r w:rsidRPr="00FD6EFE">
        <w:rPr>
          <w:rFonts w:ascii="仿宋" w:eastAsia="仿宋" w:hAnsi="仿宋" w:cs="宋体" w:hint="eastAsia"/>
          <w:color w:val="333333"/>
          <w:kern w:val="0"/>
          <w:sz w:val="28"/>
          <w:szCs w:val="28"/>
        </w:rPr>
        <w:br/>
        <w:t>七、学位授予</w:t>
      </w:r>
      <w:r w:rsidRPr="00FD6EFE">
        <w:rPr>
          <w:rFonts w:ascii="仿宋" w:eastAsia="仿宋" w:hAnsi="仿宋" w:cs="宋体" w:hint="eastAsia"/>
          <w:color w:val="333333"/>
          <w:kern w:val="0"/>
          <w:sz w:val="28"/>
          <w:szCs w:val="28"/>
        </w:rPr>
        <w:br/>
        <w:t xml:space="preserve">　　修满规定学分并毕业考核合格者，经授予单位学位委员会审核批准，授予艺术硕士专业学位，颁发艺术硕士学位证书和毕业证书。</w:t>
      </w:r>
    </w:p>
    <w:sectPr w:rsidR="00621719" w:rsidRPr="00FD6EFE" w:rsidSect="00FC48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4AE" w:rsidRDefault="003434AE" w:rsidP="003A36E9">
      <w:r>
        <w:separator/>
      </w:r>
    </w:p>
  </w:endnote>
  <w:endnote w:type="continuationSeparator" w:id="1">
    <w:p w:rsidR="003434AE" w:rsidRDefault="003434AE" w:rsidP="003A36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4AE" w:rsidRDefault="003434AE" w:rsidP="003A36E9">
      <w:r>
        <w:separator/>
      </w:r>
    </w:p>
  </w:footnote>
  <w:footnote w:type="continuationSeparator" w:id="1">
    <w:p w:rsidR="003434AE" w:rsidRDefault="003434AE" w:rsidP="003A36E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36E9"/>
    <w:rsid w:val="003434AE"/>
    <w:rsid w:val="003532CC"/>
    <w:rsid w:val="003A36E9"/>
    <w:rsid w:val="003E3B0D"/>
    <w:rsid w:val="00621719"/>
    <w:rsid w:val="00AC5249"/>
    <w:rsid w:val="00BD0232"/>
    <w:rsid w:val="00DC4D3E"/>
    <w:rsid w:val="00FC48D7"/>
    <w:rsid w:val="00FD6E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8D7"/>
    <w:pPr>
      <w:widowControl w:val="0"/>
      <w:jc w:val="both"/>
    </w:pPr>
  </w:style>
  <w:style w:type="paragraph" w:styleId="1">
    <w:name w:val="heading 1"/>
    <w:basedOn w:val="a"/>
    <w:link w:val="1Char"/>
    <w:uiPriority w:val="9"/>
    <w:qFormat/>
    <w:rsid w:val="003A36E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3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A36E9"/>
    <w:rPr>
      <w:sz w:val="18"/>
      <w:szCs w:val="18"/>
    </w:rPr>
  </w:style>
  <w:style w:type="paragraph" w:styleId="a4">
    <w:name w:val="footer"/>
    <w:basedOn w:val="a"/>
    <w:link w:val="Char0"/>
    <w:uiPriority w:val="99"/>
    <w:semiHidden/>
    <w:unhideWhenUsed/>
    <w:rsid w:val="003A36E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A36E9"/>
    <w:rPr>
      <w:sz w:val="18"/>
      <w:szCs w:val="18"/>
    </w:rPr>
  </w:style>
  <w:style w:type="character" w:customStyle="1" w:styleId="1Char">
    <w:name w:val="标题 1 Char"/>
    <w:basedOn w:val="a0"/>
    <w:link w:val="1"/>
    <w:uiPriority w:val="9"/>
    <w:rsid w:val="003A36E9"/>
    <w:rPr>
      <w:rFonts w:ascii="宋体" w:eastAsia="宋体" w:hAnsi="宋体" w:cs="宋体"/>
      <w:b/>
      <w:bCs/>
      <w:kern w:val="36"/>
      <w:sz w:val="48"/>
      <w:szCs w:val="48"/>
    </w:rPr>
  </w:style>
  <w:style w:type="character" w:styleId="a5">
    <w:name w:val="Strong"/>
    <w:basedOn w:val="a0"/>
    <w:uiPriority w:val="22"/>
    <w:qFormat/>
    <w:rsid w:val="003A36E9"/>
    <w:rPr>
      <w:b/>
      <w:bCs/>
    </w:rPr>
  </w:style>
</w:styles>
</file>

<file path=word/webSettings.xml><?xml version="1.0" encoding="utf-8"?>
<w:webSettings xmlns:r="http://schemas.openxmlformats.org/officeDocument/2006/relationships" xmlns:w="http://schemas.openxmlformats.org/wordprocessingml/2006/main">
  <w:divs>
    <w:div w:id="1010445544">
      <w:bodyDiv w:val="1"/>
      <w:marLeft w:val="0"/>
      <w:marRight w:val="0"/>
      <w:marTop w:val="0"/>
      <w:marBottom w:val="0"/>
      <w:divBdr>
        <w:top w:val="none" w:sz="0" w:space="0" w:color="auto"/>
        <w:left w:val="none" w:sz="0" w:space="0" w:color="auto"/>
        <w:bottom w:val="none" w:sz="0" w:space="0" w:color="auto"/>
        <w:right w:val="none" w:sz="0" w:space="0" w:color="auto"/>
      </w:divBdr>
      <w:divsChild>
        <w:div w:id="370544179">
          <w:marLeft w:val="0"/>
          <w:marRight w:val="0"/>
          <w:marTop w:val="225"/>
          <w:marBottom w:val="375"/>
          <w:divBdr>
            <w:top w:val="none" w:sz="0" w:space="0" w:color="auto"/>
            <w:left w:val="none" w:sz="0" w:space="0" w:color="auto"/>
            <w:bottom w:val="dotted" w:sz="6" w:space="0" w:color="DBDBDB"/>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古巧珍</dc:creator>
  <cp:keywords/>
  <dc:description/>
  <cp:lastModifiedBy>古巧珍</cp:lastModifiedBy>
  <cp:revision>6</cp:revision>
  <cp:lastPrinted>2018-02-26T01:48:00Z</cp:lastPrinted>
  <dcterms:created xsi:type="dcterms:W3CDTF">2018-01-08T09:06:00Z</dcterms:created>
  <dcterms:modified xsi:type="dcterms:W3CDTF">2018-02-27T06:55:00Z</dcterms:modified>
</cp:coreProperties>
</file>