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D834035">
      <w:pPr>
        <w:jc w:val="center"/>
        <w:rPr>
          <w:rFonts w:hint="default" w:ascii="Times New Roman" w:hAnsi="Times New Roman" w:eastAsia="仿宋_GB2312" w:cs="Times New Roman"/>
          <w:kern w:val="2"/>
          <w:sz w:val="32"/>
          <w:szCs w:val="32"/>
          <w:lang w:val="en-US" w:eastAsia="zh-CN" w:bidi="ar-SA"/>
        </w:rPr>
      </w:pPr>
      <w:bookmarkStart w:id="0" w:name="_GoBack"/>
      <w:bookmarkEnd w:id="0"/>
      <w:r>
        <w:rPr>
          <w:rFonts w:hint="eastAsia" w:ascii="黑体" w:hAnsi="黑体" w:eastAsia="黑体" w:cs="黑体"/>
          <w:kern w:val="2"/>
          <w:sz w:val="52"/>
          <w:szCs w:val="52"/>
          <w:lang w:val="en-US" w:eastAsia="zh-CN" w:bidi="ar-SA"/>
        </w:rPr>
        <w:t>候选人基本情况</w:t>
      </w:r>
    </w:p>
    <w:p w14:paraId="21957C10">
      <w:pPr>
        <w:ind w:firstLine="640" w:firstLineChars="200"/>
        <w:jc w:val="both"/>
        <w:rPr>
          <w:rFonts w:hint="default" w:ascii="Times New Roman" w:hAnsi="Times New Roman" w:eastAsia="仿宋_GB2312" w:cs="Times New Roman"/>
          <w:kern w:val="2"/>
          <w:sz w:val="32"/>
          <w:szCs w:val="32"/>
          <w:lang w:val="en-US" w:eastAsia="zh-CN" w:bidi="ar-SA"/>
        </w:rPr>
      </w:pPr>
    </w:p>
    <w:p w14:paraId="69462C0B">
      <w:pPr>
        <w:ind w:firstLine="640" w:firstLineChars="200"/>
        <w:jc w:val="both"/>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郭学涛，男，1986年1月生，西北农林科技大学资源环境学院教授，国家级青年人才支持项目获选者，2024、2025年度爱思唯尔中国高被引学者。</w:t>
      </w:r>
    </w:p>
    <w:p w14:paraId="5C231663">
      <w:pPr>
        <w:ind w:firstLine="640" w:firstLineChars="200"/>
        <w:jc w:val="both"/>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该同志长期围绕土壤微塑料环境行为及生态风险开展前沿基础研究，立足西北地区农膜残留威胁土壤健康的现实问题，面向国家新污染物治理与西北地区农业绿色发展重大需求，围绕 “矿物界面—有机质转化—微生物与植物响应” 构建系统性研究体系，系统揭示微塑料与土壤活性组分的微观界面作用机制及其对土壤生态健康的影响规律，原创阐明矿物与微塑料相互转化界面机制、有机质驱动微塑料老化及扰动土壤有机质转化过程，解析微塑料对土壤微生物功能、团聚体稳定性和植物生长发育的作用机理，推动相关研究由现象描述向界面过程、分子机制和生态功能耦合深化，促进土壤微塑料环境地球化学、土壤有机质转化及生态风险评价交叉方向发展。近五年以第一/通讯作者在《Nature Protocols》、《The ISME Journal》、《Advanced Science》、《Environmental Science &amp; Technology》、《Water Research》和《科学通报》等国内外期刊发表论文100余篇，论文总引12000余次，H指数65，入选ESI高被引论文16篇、热点论文4篇，兼任多本环境领域期刊副主编或编委，相关成果为土壤微塑料生态风险评估、新污染物治理及农业绿色发展提供重要理论依据与技术支撑，具备突出创新能力与持续学术发展潜力。</w:t>
      </w:r>
    </w:p>
    <w:p w14:paraId="4AF7F37B">
      <w:pPr>
        <w:ind w:firstLine="640" w:firstLineChars="200"/>
        <w:jc w:val="both"/>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该同志恪守学术规范，坚守科研诚信，治学严谨，无学术不端及科研失信记录。</w:t>
      </w:r>
    </w:p>
    <w:p w14:paraId="7A13172D"/>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7677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2026-07-27T18:37:23Z</dcterms:created>
  <dc:creator>赵杰</dc:creator>
  <cp:lastModifiedBy>S·Y</cp:lastModifiedBy>
  <dcterms:modified xsi:type="dcterms:W3CDTF">2026-07-27T18:38:05Z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eyJoZGlkIjoiZGNjOTJhZTRlMWVlYzQzMTc5NDI1MjUxMTk0MzM4NDUiLCJ1c2VySWQiOiIxMDY3MTgwMTQ1In0=</vt:lpwstr>
  </property>
  <property fmtid="{D5CDD505-2E9C-101B-9397-08002B2CF9AE}" pid="4" name="ICV">
    <vt:lpwstr>E9CC92C829A54857ADC2FC899AD6AF3B_12</vt:lpwstr>
  </property>
</Properties>
</file>