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476" w:rsidRPr="00804CE6" w:rsidRDefault="00804CE6" w:rsidP="00804CE6">
      <w:pPr>
        <w:ind w:left="0"/>
        <w:jc w:val="center"/>
        <w:rPr>
          <w:rFonts w:ascii="黑体" w:eastAsia="黑体" w:hAnsi="黑体"/>
          <w:b/>
          <w:szCs w:val="24"/>
        </w:rPr>
      </w:pPr>
      <w:r w:rsidRPr="00804CE6">
        <w:rPr>
          <w:rFonts w:ascii="黑体" w:eastAsia="黑体" w:hAnsi="黑体" w:hint="eastAsia"/>
          <w:b/>
          <w:sz w:val="36"/>
          <w:szCs w:val="24"/>
        </w:rPr>
        <w:t>项目信息</w:t>
      </w:r>
    </w:p>
    <w:p w:rsidR="00040476" w:rsidRDefault="00F65646">
      <w:pPr>
        <w:rPr>
          <w:rFonts w:eastAsia="方正仿宋_GBK"/>
          <w:b/>
          <w:sz w:val="24"/>
          <w:szCs w:val="24"/>
        </w:rPr>
      </w:pPr>
      <w:r>
        <w:rPr>
          <w:rFonts w:eastAsia="方正仿宋_GBK" w:hint="eastAsia"/>
          <w:b/>
          <w:sz w:val="24"/>
          <w:szCs w:val="24"/>
        </w:rPr>
        <w:t>一、</w:t>
      </w:r>
      <w:r>
        <w:rPr>
          <w:rFonts w:eastAsia="方正仿宋_GBK"/>
          <w:b/>
          <w:sz w:val="24"/>
          <w:szCs w:val="24"/>
        </w:rPr>
        <w:t>项目名称</w:t>
      </w:r>
      <w:r>
        <w:rPr>
          <w:rFonts w:eastAsia="方正仿宋_GBK" w:hint="eastAsia"/>
          <w:b/>
          <w:sz w:val="24"/>
          <w:szCs w:val="24"/>
        </w:rPr>
        <w:t xml:space="preserve">: </w:t>
      </w:r>
      <w:r>
        <w:rPr>
          <w:rFonts w:hint="eastAsia"/>
          <w:sz w:val="24"/>
          <w:szCs w:val="24"/>
        </w:rPr>
        <w:t>三峡库区紫色土团聚体形成与稳定的电化学机制</w:t>
      </w:r>
    </w:p>
    <w:p w:rsidR="00040476" w:rsidRDefault="00F65646">
      <w:pPr>
        <w:rPr>
          <w:sz w:val="24"/>
          <w:szCs w:val="24"/>
        </w:rPr>
      </w:pPr>
      <w:r>
        <w:rPr>
          <w:rFonts w:eastAsia="方正仿宋_GBK" w:hint="eastAsia"/>
          <w:b/>
          <w:sz w:val="24"/>
          <w:szCs w:val="24"/>
        </w:rPr>
        <w:t>二、提名单位：</w:t>
      </w:r>
      <w:r>
        <w:rPr>
          <w:rFonts w:asciiTheme="minorEastAsia" w:eastAsiaTheme="minorEastAsia" w:hAnsiTheme="minorEastAsia" w:cstheme="minorEastAsia" w:hint="eastAsia"/>
          <w:bCs/>
          <w:sz w:val="24"/>
        </w:rPr>
        <w:t>重庆市永川区人民政府</w:t>
      </w:r>
    </w:p>
    <w:p w:rsidR="00040476" w:rsidRDefault="00F65646">
      <w:pPr>
        <w:rPr>
          <w:rFonts w:eastAsia="方正仿宋_GBK"/>
          <w:b/>
          <w:sz w:val="24"/>
          <w:szCs w:val="24"/>
        </w:rPr>
      </w:pPr>
      <w:r>
        <w:rPr>
          <w:rFonts w:eastAsia="方正仿宋_GBK" w:hint="eastAsia"/>
          <w:b/>
          <w:sz w:val="24"/>
          <w:szCs w:val="24"/>
        </w:rPr>
        <w:t>三</w:t>
      </w:r>
      <w:r>
        <w:rPr>
          <w:rFonts w:eastAsia="方正仿宋_GBK"/>
          <w:b/>
          <w:sz w:val="24"/>
          <w:szCs w:val="24"/>
        </w:rPr>
        <w:t>、</w:t>
      </w:r>
      <w:r>
        <w:rPr>
          <w:rFonts w:eastAsia="方正仿宋_GBK" w:hint="eastAsia"/>
          <w:b/>
          <w:sz w:val="24"/>
          <w:szCs w:val="24"/>
        </w:rPr>
        <w:t>提名奖别及等级</w:t>
      </w:r>
    </w:p>
    <w:p w:rsidR="00040476" w:rsidRDefault="00F65646">
      <w:pPr>
        <w:rPr>
          <w:sz w:val="24"/>
          <w:szCs w:val="24"/>
        </w:rPr>
      </w:pPr>
      <w:r>
        <w:rPr>
          <w:rFonts w:hint="eastAsia"/>
          <w:sz w:val="24"/>
          <w:szCs w:val="24"/>
        </w:rPr>
        <w:t>重庆市自然科学奖</w:t>
      </w:r>
      <w:r>
        <w:rPr>
          <w:rFonts w:hint="eastAsia"/>
          <w:sz w:val="24"/>
          <w:szCs w:val="24"/>
        </w:rPr>
        <w:t xml:space="preserve">  </w:t>
      </w:r>
      <w:r>
        <w:rPr>
          <w:rFonts w:hint="eastAsia"/>
          <w:sz w:val="24"/>
          <w:szCs w:val="24"/>
        </w:rPr>
        <w:t>三等奖</w:t>
      </w:r>
    </w:p>
    <w:p w:rsidR="00040476" w:rsidRDefault="00F65646">
      <w:pPr>
        <w:rPr>
          <w:rFonts w:eastAsia="方正仿宋_GBK"/>
          <w:b/>
          <w:sz w:val="24"/>
          <w:szCs w:val="24"/>
        </w:rPr>
      </w:pPr>
      <w:r>
        <w:rPr>
          <w:rFonts w:eastAsia="方正仿宋_GBK" w:hint="eastAsia"/>
          <w:b/>
          <w:sz w:val="24"/>
          <w:szCs w:val="24"/>
        </w:rPr>
        <w:t>四、</w:t>
      </w:r>
      <w:r>
        <w:rPr>
          <w:rFonts w:eastAsia="方正仿宋_GBK"/>
          <w:b/>
          <w:sz w:val="24"/>
          <w:szCs w:val="24"/>
        </w:rPr>
        <w:t>主要完成人</w:t>
      </w:r>
    </w:p>
    <w:p w:rsidR="00040476" w:rsidRDefault="00F65646">
      <w:pPr>
        <w:rPr>
          <w:sz w:val="24"/>
          <w:szCs w:val="24"/>
        </w:rPr>
      </w:pPr>
      <w:r>
        <w:rPr>
          <w:rFonts w:hint="eastAsia"/>
          <w:sz w:val="24"/>
          <w:szCs w:val="24"/>
        </w:rPr>
        <w:t>丁武泉、刘新敏、胡斐南、杜</w:t>
      </w:r>
      <w:r>
        <w:rPr>
          <w:rFonts w:hint="eastAsia"/>
          <w:sz w:val="24"/>
          <w:szCs w:val="24"/>
        </w:rPr>
        <w:t xml:space="preserve">  </w:t>
      </w:r>
      <w:r>
        <w:rPr>
          <w:rFonts w:hint="eastAsia"/>
          <w:sz w:val="24"/>
          <w:szCs w:val="24"/>
        </w:rPr>
        <w:t>伟、李</w:t>
      </w:r>
      <w:r>
        <w:rPr>
          <w:rFonts w:hint="eastAsia"/>
          <w:sz w:val="24"/>
          <w:szCs w:val="24"/>
        </w:rPr>
        <w:t xml:space="preserve">  </w:t>
      </w:r>
      <w:r>
        <w:rPr>
          <w:sz w:val="24"/>
          <w:szCs w:val="24"/>
        </w:rPr>
        <w:t>航</w:t>
      </w:r>
    </w:p>
    <w:p w:rsidR="00040476" w:rsidRDefault="00F65646">
      <w:pPr>
        <w:rPr>
          <w:rFonts w:eastAsia="方正仿宋_GBK"/>
          <w:b/>
          <w:sz w:val="24"/>
          <w:szCs w:val="24"/>
        </w:rPr>
      </w:pPr>
      <w:r>
        <w:rPr>
          <w:rFonts w:eastAsia="方正仿宋_GBK" w:hint="eastAsia"/>
          <w:b/>
          <w:sz w:val="24"/>
          <w:szCs w:val="24"/>
        </w:rPr>
        <w:t>五、</w:t>
      </w:r>
      <w:r>
        <w:rPr>
          <w:rFonts w:eastAsia="方正仿宋_GBK"/>
          <w:b/>
          <w:sz w:val="24"/>
          <w:szCs w:val="24"/>
        </w:rPr>
        <w:t>完成单位</w:t>
      </w:r>
      <w:r>
        <w:rPr>
          <w:rFonts w:eastAsia="方正仿宋_GBK" w:hint="eastAsia"/>
          <w:b/>
          <w:sz w:val="24"/>
          <w:szCs w:val="24"/>
        </w:rPr>
        <w:t xml:space="preserve"> </w:t>
      </w:r>
    </w:p>
    <w:p w:rsidR="00040476" w:rsidRDefault="00F65646">
      <w:pPr>
        <w:rPr>
          <w:sz w:val="24"/>
          <w:szCs w:val="24"/>
        </w:rPr>
      </w:pPr>
      <w:r>
        <w:rPr>
          <w:rFonts w:hint="eastAsia"/>
          <w:sz w:val="24"/>
          <w:szCs w:val="24"/>
        </w:rPr>
        <w:t>重庆文理学院、西南大学、西北农林科技大学</w:t>
      </w:r>
    </w:p>
    <w:p w:rsidR="00040476" w:rsidRDefault="00F65646">
      <w:pPr>
        <w:rPr>
          <w:rFonts w:eastAsia="方正仿宋_GBK"/>
          <w:b/>
          <w:sz w:val="24"/>
          <w:szCs w:val="24"/>
        </w:rPr>
      </w:pPr>
      <w:r>
        <w:rPr>
          <w:rFonts w:eastAsia="方正仿宋_GBK" w:hint="eastAsia"/>
          <w:b/>
          <w:sz w:val="24"/>
          <w:szCs w:val="24"/>
        </w:rPr>
        <w:t>六</w:t>
      </w:r>
      <w:r>
        <w:rPr>
          <w:rFonts w:eastAsia="方正仿宋_GBK"/>
          <w:b/>
          <w:sz w:val="24"/>
          <w:szCs w:val="24"/>
        </w:rPr>
        <w:t>、项目简介</w:t>
      </w:r>
    </w:p>
    <w:p w:rsidR="00040476" w:rsidRDefault="00F65646">
      <w:pPr>
        <w:ind w:firstLineChars="200" w:firstLine="480"/>
        <w:rPr>
          <w:sz w:val="24"/>
          <w:szCs w:val="24"/>
        </w:rPr>
      </w:pPr>
      <w:r>
        <w:rPr>
          <w:rFonts w:hint="eastAsia"/>
          <w:sz w:val="24"/>
          <w:szCs w:val="24"/>
        </w:rPr>
        <w:t>紫色土团聚体形成</w:t>
      </w:r>
      <w:r>
        <w:rPr>
          <w:sz w:val="24"/>
          <w:szCs w:val="24"/>
        </w:rPr>
        <w:t>及稳定</w:t>
      </w:r>
      <w:r>
        <w:rPr>
          <w:rFonts w:hint="eastAsia"/>
          <w:sz w:val="24"/>
          <w:szCs w:val="24"/>
        </w:rPr>
        <w:t>是</w:t>
      </w:r>
      <w:r>
        <w:rPr>
          <w:sz w:val="24"/>
          <w:szCs w:val="24"/>
        </w:rPr>
        <w:t>三峡库区</w:t>
      </w:r>
      <w:r>
        <w:rPr>
          <w:rFonts w:hint="eastAsia"/>
          <w:sz w:val="24"/>
          <w:szCs w:val="24"/>
        </w:rPr>
        <w:t>土壤结构与质量提升</w:t>
      </w:r>
      <w:r>
        <w:rPr>
          <w:sz w:val="24"/>
          <w:szCs w:val="24"/>
        </w:rPr>
        <w:t>的关键</w:t>
      </w:r>
      <w:r>
        <w:rPr>
          <w:rFonts w:hint="eastAsia"/>
          <w:sz w:val="24"/>
          <w:szCs w:val="24"/>
        </w:rPr>
        <w:t>要素</w:t>
      </w:r>
      <w:r>
        <w:rPr>
          <w:sz w:val="24"/>
          <w:szCs w:val="24"/>
        </w:rPr>
        <w:t>，</w:t>
      </w:r>
      <w:r>
        <w:rPr>
          <w:rFonts w:hint="eastAsia"/>
          <w:sz w:val="24"/>
          <w:szCs w:val="24"/>
        </w:rPr>
        <w:t>也是</w:t>
      </w:r>
      <w:r>
        <w:rPr>
          <w:sz w:val="24"/>
          <w:szCs w:val="24"/>
        </w:rPr>
        <w:t>水土流失</w:t>
      </w:r>
      <w:r>
        <w:rPr>
          <w:rFonts w:hint="eastAsia"/>
          <w:sz w:val="24"/>
          <w:szCs w:val="24"/>
        </w:rPr>
        <w:t>防控</w:t>
      </w:r>
      <w:r>
        <w:rPr>
          <w:sz w:val="24"/>
          <w:szCs w:val="24"/>
        </w:rPr>
        <w:t>等</w:t>
      </w:r>
      <w:r>
        <w:rPr>
          <w:rFonts w:hint="eastAsia"/>
          <w:sz w:val="24"/>
          <w:szCs w:val="24"/>
        </w:rPr>
        <w:t>关系长江流域生态环境高质量发展的重要</w:t>
      </w:r>
      <w:r>
        <w:rPr>
          <w:sz w:val="24"/>
          <w:szCs w:val="24"/>
        </w:rPr>
        <w:t>环境问题</w:t>
      </w:r>
      <w:r>
        <w:rPr>
          <w:rFonts w:hint="eastAsia"/>
          <w:sz w:val="24"/>
          <w:szCs w:val="24"/>
        </w:rPr>
        <w:t>的“压舱石”</w:t>
      </w:r>
      <w:r>
        <w:rPr>
          <w:sz w:val="24"/>
          <w:szCs w:val="24"/>
        </w:rPr>
        <w:t>。项目</w:t>
      </w:r>
      <w:r>
        <w:rPr>
          <w:rFonts w:hint="eastAsia"/>
          <w:sz w:val="24"/>
          <w:szCs w:val="24"/>
        </w:rPr>
        <w:t>基于土壤电化学理论</w:t>
      </w:r>
      <w:r>
        <w:rPr>
          <w:sz w:val="24"/>
          <w:szCs w:val="24"/>
        </w:rPr>
        <w:t>，</w:t>
      </w:r>
      <w:r>
        <w:rPr>
          <w:rFonts w:hint="eastAsia"/>
          <w:sz w:val="24"/>
          <w:szCs w:val="24"/>
        </w:rPr>
        <w:t>聚焦“颗粒间相互作用对土壤团聚体形成及</w:t>
      </w:r>
      <w:r>
        <w:rPr>
          <w:sz w:val="24"/>
          <w:szCs w:val="24"/>
        </w:rPr>
        <w:t>稳定</w:t>
      </w:r>
      <w:r>
        <w:rPr>
          <w:rFonts w:hint="eastAsia"/>
          <w:sz w:val="24"/>
          <w:szCs w:val="24"/>
        </w:rPr>
        <w:t>的影响机制”</w:t>
      </w:r>
      <w:r>
        <w:rPr>
          <w:sz w:val="24"/>
          <w:szCs w:val="24"/>
        </w:rPr>
        <w:t>科学问题</w:t>
      </w:r>
      <w:r>
        <w:rPr>
          <w:rFonts w:hint="eastAsia"/>
          <w:sz w:val="24"/>
          <w:szCs w:val="24"/>
        </w:rPr>
        <w:t>，建立</w:t>
      </w:r>
      <w:r>
        <w:rPr>
          <w:sz w:val="24"/>
          <w:szCs w:val="24"/>
        </w:rPr>
        <w:t>了</w:t>
      </w:r>
      <w:r>
        <w:rPr>
          <w:rFonts w:hint="eastAsia"/>
          <w:sz w:val="24"/>
          <w:szCs w:val="24"/>
        </w:rPr>
        <w:t>基于“离子探针”测定土壤“内力”（</w:t>
      </w:r>
      <w:r>
        <w:rPr>
          <w:sz w:val="24"/>
          <w:szCs w:val="24"/>
        </w:rPr>
        <w:t>颗粒</w:t>
      </w:r>
      <w:r>
        <w:rPr>
          <w:rFonts w:hint="eastAsia"/>
          <w:sz w:val="24"/>
          <w:szCs w:val="24"/>
        </w:rPr>
        <w:t>间静电斥力、水合斥力和范德华引力）的方法体系。揭示</w:t>
      </w:r>
      <w:r>
        <w:rPr>
          <w:sz w:val="24"/>
          <w:szCs w:val="24"/>
        </w:rPr>
        <w:t>了</w:t>
      </w:r>
      <w:r>
        <w:rPr>
          <w:rFonts w:hint="eastAsia"/>
          <w:sz w:val="24"/>
          <w:szCs w:val="24"/>
        </w:rPr>
        <w:t>介观尺度下带电土壤颗粒间作用力与宏观尺度下团聚体形成及</w:t>
      </w:r>
      <w:r>
        <w:rPr>
          <w:sz w:val="24"/>
          <w:szCs w:val="24"/>
        </w:rPr>
        <w:t>稳定</w:t>
      </w:r>
      <w:r>
        <w:rPr>
          <w:rFonts w:hint="eastAsia"/>
          <w:sz w:val="24"/>
          <w:szCs w:val="24"/>
        </w:rPr>
        <w:t>之间的关系，明确了土壤“内力”作用对团聚稳定性的重要性，为研发基于三峡</w:t>
      </w:r>
      <w:r>
        <w:rPr>
          <w:sz w:val="24"/>
          <w:szCs w:val="24"/>
        </w:rPr>
        <w:t>库区</w:t>
      </w:r>
      <w:r>
        <w:rPr>
          <w:rFonts w:hint="eastAsia"/>
          <w:sz w:val="24"/>
          <w:szCs w:val="24"/>
        </w:rPr>
        <w:t>水土流失防治的土壤“内—外力作用”联合调控新技术提供新</w:t>
      </w:r>
      <w:r>
        <w:rPr>
          <w:sz w:val="24"/>
          <w:szCs w:val="24"/>
        </w:rPr>
        <w:t>的思路</w:t>
      </w:r>
      <w:r>
        <w:rPr>
          <w:rFonts w:hint="eastAsia"/>
          <w:sz w:val="24"/>
          <w:szCs w:val="24"/>
        </w:rPr>
        <w:t>和理论支撑。主要创新</w:t>
      </w:r>
      <w:r>
        <w:rPr>
          <w:sz w:val="24"/>
          <w:szCs w:val="24"/>
        </w:rPr>
        <w:t>成果如下：</w:t>
      </w:r>
    </w:p>
    <w:p w:rsidR="00040476" w:rsidRDefault="00F65646">
      <w:pPr>
        <w:ind w:firstLineChars="200" w:firstLine="480"/>
        <w:rPr>
          <w:sz w:val="24"/>
          <w:szCs w:val="24"/>
        </w:rPr>
      </w:pPr>
      <w:r>
        <w:rPr>
          <w:sz w:val="24"/>
          <w:szCs w:val="24"/>
        </w:rPr>
        <w:t>1</w:t>
      </w:r>
      <w:r>
        <w:rPr>
          <w:rFonts w:hint="eastAsia"/>
          <w:sz w:val="24"/>
          <w:szCs w:val="24"/>
        </w:rPr>
        <w:t>.</w:t>
      </w:r>
      <w:r>
        <w:rPr>
          <w:rFonts w:hint="eastAsia"/>
          <w:sz w:val="24"/>
          <w:szCs w:val="24"/>
        </w:rPr>
        <w:t>研究</w:t>
      </w:r>
      <w:r>
        <w:rPr>
          <w:sz w:val="24"/>
          <w:szCs w:val="24"/>
        </w:rPr>
        <w:t>发现紫色</w:t>
      </w:r>
      <w:r>
        <w:rPr>
          <w:rFonts w:hint="eastAsia"/>
          <w:sz w:val="24"/>
          <w:szCs w:val="24"/>
        </w:rPr>
        <w:t>土</w:t>
      </w:r>
      <w:r>
        <w:rPr>
          <w:sz w:val="24"/>
          <w:szCs w:val="24"/>
        </w:rPr>
        <w:t>颗粒表面</w:t>
      </w:r>
      <w:r>
        <w:rPr>
          <w:rFonts w:hint="eastAsia"/>
          <w:sz w:val="24"/>
          <w:szCs w:val="24"/>
        </w:rPr>
        <w:t>是</w:t>
      </w:r>
      <w:r>
        <w:rPr>
          <w:sz w:val="24"/>
          <w:szCs w:val="24"/>
        </w:rPr>
        <w:t>强带电体系</w:t>
      </w:r>
      <w:r>
        <w:rPr>
          <w:rFonts w:hint="eastAsia"/>
          <w:sz w:val="24"/>
          <w:szCs w:val="24"/>
        </w:rPr>
        <w:t>（</w:t>
      </w:r>
      <w:r>
        <w:rPr>
          <w:sz w:val="24"/>
          <w:szCs w:val="24"/>
        </w:rPr>
        <w:t>其电场强度可高达</w:t>
      </w:r>
      <w:r>
        <w:rPr>
          <w:rFonts w:hint="eastAsia"/>
          <w:sz w:val="24"/>
          <w:szCs w:val="24"/>
        </w:rPr>
        <w:t>10</w:t>
      </w:r>
      <w:r>
        <w:rPr>
          <w:rFonts w:hint="eastAsia"/>
          <w:sz w:val="24"/>
          <w:szCs w:val="24"/>
          <w:vertAlign w:val="superscript"/>
        </w:rPr>
        <w:t>8</w:t>
      </w:r>
      <w:r>
        <w:rPr>
          <w:rFonts w:hint="eastAsia"/>
          <w:sz w:val="24"/>
          <w:szCs w:val="24"/>
        </w:rPr>
        <w:t xml:space="preserve"> V m</w:t>
      </w:r>
      <w:r>
        <w:rPr>
          <w:rFonts w:hint="eastAsia"/>
          <w:sz w:val="24"/>
          <w:szCs w:val="24"/>
          <w:vertAlign w:val="superscript"/>
        </w:rPr>
        <w:t>-1</w:t>
      </w:r>
      <w:r>
        <w:rPr>
          <w:rFonts w:hint="eastAsia"/>
          <w:sz w:val="24"/>
          <w:szCs w:val="24"/>
        </w:rPr>
        <w:t>）。定量表征</w:t>
      </w:r>
      <w:r>
        <w:rPr>
          <w:sz w:val="24"/>
          <w:szCs w:val="24"/>
        </w:rPr>
        <w:t>了紫色土</w:t>
      </w:r>
      <w:r>
        <w:rPr>
          <w:rFonts w:hint="eastAsia"/>
          <w:sz w:val="24"/>
          <w:szCs w:val="24"/>
        </w:rPr>
        <w:t>颗粒表面电荷数量、比表面积、表面电位、表面电场强度等电化学参数，据此可精准获取颗粒间静电斥力，水合斥力和范德华引力的分布及强度。该项研究成果可用于系统描述三峡库区紫色土表面电化学性质，为构建土壤“内力”与团聚体形成与稳定的电化学关系奠定理论基础。</w:t>
      </w:r>
    </w:p>
    <w:p w:rsidR="00040476" w:rsidRDefault="00F65646">
      <w:pPr>
        <w:ind w:firstLineChars="200" w:firstLine="480"/>
        <w:rPr>
          <w:sz w:val="24"/>
          <w:szCs w:val="24"/>
        </w:rPr>
      </w:pPr>
      <w:r>
        <w:rPr>
          <w:sz w:val="24"/>
          <w:szCs w:val="24"/>
        </w:rPr>
        <w:t>2</w:t>
      </w:r>
      <w:r>
        <w:rPr>
          <w:rFonts w:hint="eastAsia"/>
          <w:sz w:val="24"/>
          <w:szCs w:val="24"/>
        </w:rPr>
        <w:t>.</w:t>
      </w:r>
      <w:r>
        <w:rPr>
          <w:rFonts w:hint="eastAsia"/>
          <w:sz w:val="24"/>
          <w:szCs w:val="24"/>
        </w:rPr>
        <w:t>采用动态光散射技术</w:t>
      </w:r>
      <w:r>
        <w:rPr>
          <w:sz w:val="24"/>
          <w:szCs w:val="24"/>
        </w:rPr>
        <w:t>研究</w:t>
      </w:r>
      <w:r>
        <w:rPr>
          <w:rFonts w:hint="eastAsia"/>
          <w:sz w:val="24"/>
          <w:szCs w:val="24"/>
        </w:rPr>
        <w:t>紫色土胶体颗粒凝聚过程，揭示其凝聚</w:t>
      </w:r>
      <w:r>
        <w:rPr>
          <w:rFonts w:hint="eastAsia"/>
          <w:sz w:val="24"/>
          <w:szCs w:val="24"/>
        </w:rPr>
        <w:t>/</w:t>
      </w:r>
      <w:r>
        <w:rPr>
          <w:rFonts w:hint="eastAsia"/>
          <w:sz w:val="24"/>
          <w:szCs w:val="24"/>
        </w:rPr>
        <w:t>分散机制。通过刻画凝聚体结构特征，得到不同紫色土胶体凝聚临界粒径；基于带电土壤颗粒间相互作用理论，探明外部静电场对紫色土颗粒凝聚</w:t>
      </w:r>
      <w:r>
        <w:rPr>
          <w:rFonts w:hint="eastAsia"/>
          <w:sz w:val="24"/>
          <w:szCs w:val="24"/>
        </w:rPr>
        <w:t>/</w:t>
      </w:r>
      <w:r>
        <w:rPr>
          <w:rFonts w:hint="eastAsia"/>
          <w:sz w:val="24"/>
          <w:szCs w:val="24"/>
        </w:rPr>
        <w:t>分散影响阈值。该项研究</w:t>
      </w:r>
      <w:r>
        <w:rPr>
          <w:rFonts w:hint="eastAsia"/>
          <w:sz w:val="24"/>
          <w:szCs w:val="24"/>
        </w:rPr>
        <w:lastRenderedPageBreak/>
        <w:t>成果可用于三峡库区紫色土团聚体形成演变过程的微观描述。</w:t>
      </w:r>
    </w:p>
    <w:p w:rsidR="00040476" w:rsidRDefault="00F65646">
      <w:pPr>
        <w:ind w:firstLineChars="200" w:firstLine="480"/>
        <w:rPr>
          <w:sz w:val="24"/>
          <w:szCs w:val="24"/>
        </w:rPr>
      </w:pPr>
      <w:r>
        <w:rPr>
          <w:rFonts w:hint="eastAsia"/>
          <w:sz w:val="24"/>
          <w:szCs w:val="24"/>
        </w:rPr>
        <w:t>3.</w:t>
      </w:r>
      <w:r>
        <w:rPr>
          <w:rFonts w:hint="eastAsia"/>
          <w:sz w:val="24"/>
          <w:szCs w:val="24"/>
        </w:rPr>
        <w:t>阐明了土壤电荷性质、土壤“内力”与土壤团聚体稳定性的协变关系。水合斥力在团聚体膨胀过程中扮演重要角色，如果没有该作用力，则团聚体浸水不分散。而静电斥力决定了团聚体碎裂（即爆裂或分散）的方式，这进一步影响团聚体破碎后微颗粒的释放量。土壤表面临界</w:t>
      </w:r>
      <w:r>
        <w:rPr>
          <w:sz w:val="24"/>
          <w:szCs w:val="24"/>
        </w:rPr>
        <w:t>电位</w:t>
      </w:r>
      <w:r>
        <w:rPr>
          <w:rFonts w:hint="eastAsia"/>
          <w:sz w:val="24"/>
          <w:szCs w:val="24"/>
        </w:rPr>
        <w:t>控制了土壤团聚体由爆裂到分散，分散到膨胀过程的转折点。该项研究成果在成果</w:t>
      </w:r>
      <w:r>
        <w:rPr>
          <w:rFonts w:hint="eastAsia"/>
          <w:sz w:val="24"/>
          <w:szCs w:val="24"/>
        </w:rPr>
        <w:t>1</w:t>
      </w:r>
      <w:r>
        <w:rPr>
          <w:rFonts w:hint="eastAsia"/>
          <w:sz w:val="24"/>
          <w:szCs w:val="24"/>
        </w:rPr>
        <w:t>、</w:t>
      </w:r>
      <w:r>
        <w:rPr>
          <w:rFonts w:hint="eastAsia"/>
          <w:sz w:val="24"/>
          <w:szCs w:val="24"/>
        </w:rPr>
        <w:t>2</w:t>
      </w:r>
      <w:r>
        <w:rPr>
          <w:rFonts w:hint="eastAsia"/>
          <w:sz w:val="24"/>
          <w:szCs w:val="24"/>
        </w:rPr>
        <w:t>的基础上，系统构建了可用于描述三峡库区紫色土团聚体形成演变过程的理论框架。可为研发基于三峡</w:t>
      </w:r>
      <w:r>
        <w:rPr>
          <w:sz w:val="24"/>
          <w:szCs w:val="24"/>
        </w:rPr>
        <w:t>库区</w:t>
      </w:r>
      <w:r>
        <w:rPr>
          <w:rFonts w:hint="eastAsia"/>
          <w:sz w:val="24"/>
          <w:szCs w:val="24"/>
        </w:rPr>
        <w:t>水土流失防治的土壤“内—外力作用”联合调控新技术提供新</w:t>
      </w:r>
      <w:r>
        <w:rPr>
          <w:sz w:val="24"/>
          <w:szCs w:val="24"/>
        </w:rPr>
        <w:t>的思路</w:t>
      </w:r>
      <w:r>
        <w:rPr>
          <w:rFonts w:hint="eastAsia"/>
          <w:sz w:val="24"/>
          <w:szCs w:val="24"/>
        </w:rPr>
        <w:t>和理论支撑。</w:t>
      </w:r>
    </w:p>
    <w:p w:rsidR="00040476" w:rsidRDefault="00F65646">
      <w:pPr>
        <w:ind w:firstLineChars="200" w:firstLine="480"/>
        <w:rPr>
          <w:sz w:val="24"/>
          <w:szCs w:val="24"/>
        </w:rPr>
      </w:pPr>
      <w:r>
        <w:rPr>
          <w:rFonts w:hint="eastAsia"/>
          <w:sz w:val="24"/>
          <w:szCs w:val="24"/>
        </w:rPr>
        <w:t>本项目已发表</w:t>
      </w:r>
      <w:r>
        <w:rPr>
          <w:rFonts w:hint="eastAsia"/>
          <w:sz w:val="24"/>
          <w:szCs w:val="24"/>
        </w:rPr>
        <w:t>28</w:t>
      </w:r>
      <w:r>
        <w:rPr>
          <w:rFonts w:hint="eastAsia"/>
          <w:sz w:val="24"/>
          <w:szCs w:val="24"/>
        </w:rPr>
        <w:t>篇，</w:t>
      </w:r>
      <w:r>
        <w:rPr>
          <w:sz w:val="24"/>
          <w:szCs w:val="24"/>
        </w:rPr>
        <w:t>其中</w:t>
      </w:r>
      <w:r>
        <w:rPr>
          <w:sz w:val="24"/>
          <w:szCs w:val="24"/>
        </w:rPr>
        <w:t>SCI</w:t>
      </w:r>
      <w:r>
        <w:rPr>
          <w:sz w:val="24"/>
          <w:szCs w:val="24"/>
        </w:rPr>
        <w:t>收录</w:t>
      </w:r>
      <w:r>
        <w:rPr>
          <w:rFonts w:hint="eastAsia"/>
          <w:sz w:val="24"/>
          <w:szCs w:val="24"/>
        </w:rPr>
        <w:t>20</w:t>
      </w:r>
      <w:r>
        <w:rPr>
          <w:rFonts w:hint="eastAsia"/>
          <w:sz w:val="24"/>
          <w:szCs w:val="24"/>
        </w:rPr>
        <w:t>篇</w:t>
      </w:r>
      <w:r>
        <w:rPr>
          <w:sz w:val="24"/>
          <w:szCs w:val="24"/>
        </w:rPr>
        <w:t>，</w:t>
      </w:r>
      <w:r>
        <w:rPr>
          <w:rFonts w:hint="eastAsia"/>
          <w:sz w:val="24"/>
          <w:szCs w:val="24"/>
        </w:rPr>
        <w:t>WOS</w:t>
      </w:r>
      <w:r>
        <w:rPr>
          <w:rFonts w:hint="eastAsia"/>
          <w:sz w:val="24"/>
          <w:szCs w:val="24"/>
        </w:rPr>
        <w:t>核心合集库内总引总计</w:t>
      </w:r>
      <w:r>
        <w:rPr>
          <w:rFonts w:hint="eastAsia"/>
          <w:sz w:val="24"/>
          <w:szCs w:val="24"/>
        </w:rPr>
        <w:t>351</w:t>
      </w:r>
      <w:r>
        <w:rPr>
          <w:rFonts w:hint="eastAsia"/>
          <w:sz w:val="24"/>
          <w:szCs w:val="24"/>
        </w:rPr>
        <w:t>次</w:t>
      </w:r>
      <w:r>
        <w:rPr>
          <w:rFonts w:hint="eastAsia"/>
          <w:sz w:val="24"/>
          <w:szCs w:val="24"/>
        </w:rPr>
        <w:t>,</w:t>
      </w:r>
      <w:r>
        <w:rPr>
          <w:rFonts w:hint="eastAsia"/>
          <w:sz w:val="24"/>
          <w:szCs w:val="24"/>
        </w:rPr>
        <w:t>其中他引</w:t>
      </w:r>
      <w:r>
        <w:rPr>
          <w:rFonts w:hint="eastAsia"/>
          <w:sz w:val="24"/>
          <w:szCs w:val="24"/>
        </w:rPr>
        <w:t>218</w:t>
      </w:r>
      <w:r>
        <w:rPr>
          <w:rFonts w:hint="eastAsia"/>
          <w:sz w:val="24"/>
          <w:szCs w:val="24"/>
        </w:rPr>
        <w:t>次；</w:t>
      </w:r>
      <w:r>
        <w:rPr>
          <w:sz w:val="24"/>
          <w:szCs w:val="24"/>
        </w:rPr>
        <w:t>2</w:t>
      </w:r>
      <w:r>
        <w:rPr>
          <w:rFonts w:hint="eastAsia"/>
          <w:sz w:val="24"/>
          <w:szCs w:val="24"/>
        </w:rPr>
        <w:t>8</w:t>
      </w:r>
      <w:r>
        <w:rPr>
          <w:rFonts w:hint="eastAsia"/>
          <w:sz w:val="24"/>
          <w:szCs w:val="24"/>
        </w:rPr>
        <w:t>篇</w:t>
      </w:r>
      <w:r>
        <w:rPr>
          <w:sz w:val="24"/>
          <w:szCs w:val="24"/>
        </w:rPr>
        <w:t>论文</w:t>
      </w:r>
      <w:r>
        <w:rPr>
          <w:rFonts w:hint="eastAsia"/>
          <w:sz w:val="24"/>
          <w:szCs w:val="24"/>
        </w:rPr>
        <w:t>被知网收录，知网库内总引总计</w:t>
      </w:r>
      <w:r>
        <w:rPr>
          <w:rFonts w:hint="eastAsia"/>
          <w:sz w:val="24"/>
          <w:szCs w:val="24"/>
        </w:rPr>
        <w:t>363</w:t>
      </w:r>
      <w:r>
        <w:rPr>
          <w:rFonts w:hint="eastAsia"/>
          <w:sz w:val="24"/>
          <w:szCs w:val="24"/>
        </w:rPr>
        <w:t>次</w:t>
      </w:r>
      <w:r>
        <w:rPr>
          <w:rFonts w:hint="eastAsia"/>
          <w:sz w:val="24"/>
          <w:szCs w:val="24"/>
        </w:rPr>
        <w:t>,</w:t>
      </w:r>
      <w:r>
        <w:rPr>
          <w:rFonts w:hint="eastAsia"/>
          <w:sz w:val="24"/>
          <w:szCs w:val="24"/>
        </w:rPr>
        <w:t>其中他引</w:t>
      </w:r>
      <w:r>
        <w:rPr>
          <w:rFonts w:hint="eastAsia"/>
          <w:sz w:val="24"/>
          <w:szCs w:val="24"/>
        </w:rPr>
        <w:t>314</w:t>
      </w:r>
      <w:r>
        <w:rPr>
          <w:rFonts w:hint="eastAsia"/>
          <w:sz w:val="24"/>
          <w:szCs w:val="24"/>
        </w:rPr>
        <w:t>次。第</w:t>
      </w:r>
      <w:r>
        <w:rPr>
          <w:rFonts w:hint="eastAsia"/>
          <w:sz w:val="24"/>
          <w:szCs w:val="24"/>
        </w:rPr>
        <w:t>1-</w:t>
      </w:r>
      <w:r>
        <w:rPr>
          <w:sz w:val="24"/>
          <w:szCs w:val="24"/>
        </w:rPr>
        <w:t>5</w:t>
      </w:r>
      <w:r>
        <w:rPr>
          <w:rFonts w:hint="eastAsia"/>
          <w:sz w:val="24"/>
          <w:szCs w:val="24"/>
        </w:rPr>
        <w:t>篇代表作总他引</w:t>
      </w:r>
      <w:r>
        <w:rPr>
          <w:rFonts w:hint="eastAsia"/>
          <w:sz w:val="24"/>
          <w:szCs w:val="24"/>
        </w:rPr>
        <w:t>237</w:t>
      </w:r>
      <w:r>
        <w:rPr>
          <w:rFonts w:hint="eastAsia"/>
          <w:sz w:val="24"/>
          <w:szCs w:val="24"/>
        </w:rPr>
        <w:t>次，</w:t>
      </w:r>
      <w:r>
        <w:rPr>
          <w:rFonts w:hint="eastAsia"/>
          <w:sz w:val="24"/>
          <w:szCs w:val="24"/>
        </w:rPr>
        <w:t>SCI</w:t>
      </w:r>
      <w:r>
        <w:rPr>
          <w:rFonts w:hint="eastAsia"/>
          <w:sz w:val="24"/>
          <w:szCs w:val="24"/>
        </w:rPr>
        <w:t>他引</w:t>
      </w:r>
      <w:r>
        <w:rPr>
          <w:sz w:val="24"/>
          <w:szCs w:val="24"/>
        </w:rPr>
        <w:t>1</w:t>
      </w:r>
      <w:r>
        <w:rPr>
          <w:rFonts w:hint="eastAsia"/>
          <w:sz w:val="24"/>
          <w:szCs w:val="24"/>
        </w:rPr>
        <w:t>27</w:t>
      </w:r>
      <w:r>
        <w:rPr>
          <w:rFonts w:hint="eastAsia"/>
          <w:sz w:val="24"/>
          <w:szCs w:val="24"/>
        </w:rPr>
        <w:t>次。多项成果被国际同行评价为</w:t>
      </w:r>
      <w:r>
        <w:rPr>
          <w:rFonts w:hint="eastAsia"/>
          <w:sz w:val="24"/>
          <w:szCs w:val="24"/>
        </w:rPr>
        <w:t>major contribution</w:t>
      </w:r>
      <w:r>
        <w:rPr>
          <w:rFonts w:hint="eastAsia"/>
          <w:sz w:val="24"/>
          <w:szCs w:val="24"/>
        </w:rPr>
        <w:t>。</w:t>
      </w:r>
    </w:p>
    <w:p w:rsidR="00040476" w:rsidRDefault="00F65646">
      <w:pPr>
        <w:rPr>
          <w:rFonts w:eastAsia="方正仿宋_GBK"/>
          <w:b/>
          <w:sz w:val="24"/>
          <w:szCs w:val="24"/>
        </w:rPr>
      </w:pPr>
      <w:r>
        <w:rPr>
          <w:rFonts w:eastAsia="方正仿宋_GBK" w:hint="eastAsia"/>
          <w:b/>
          <w:sz w:val="24"/>
          <w:szCs w:val="24"/>
        </w:rPr>
        <w:t>七、</w:t>
      </w:r>
      <w:r>
        <w:rPr>
          <w:rFonts w:eastAsia="方正仿宋_GBK"/>
          <w:b/>
          <w:sz w:val="24"/>
          <w:szCs w:val="24"/>
        </w:rPr>
        <w:t>主要知识产权和标准规范等</w:t>
      </w:r>
    </w:p>
    <w:p w:rsidR="00040476" w:rsidRDefault="00F65646">
      <w:pPr>
        <w:spacing w:line="360" w:lineRule="auto"/>
        <w:ind w:firstLineChars="200" w:firstLine="480"/>
        <w:rPr>
          <w:sz w:val="24"/>
          <w:szCs w:val="24"/>
        </w:rPr>
      </w:pPr>
      <w:r>
        <w:rPr>
          <w:sz w:val="24"/>
          <w:szCs w:val="24"/>
        </w:rPr>
        <w:t xml:space="preserve">1.Ding, WQ (Ding, Wuquan);Liu, XM (Liu, Xinmin);Hu, FN (Hu, Feinan);Zhu, HL (Zhu, Hualing);Luo, YX (Luo, Yaxue);Li, S (Li, Song);Li, H (Li, Hang), </w:t>
      </w:r>
      <w:r>
        <w:rPr>
          <w:rFonts w:hint="eastAsia"/>
          <w:sz w:val="24"/>
          <w:szCs w:val="24"/>
        </w:rPr>
        <w:t>How the particle interaction forces determine soil water infiltration: Specific ion effects,</w:t>
      </w:r>
      <w:r>
        <w:rPr>
          <w:sz w:val="24"/>
          <w:szCs w:val="24"/>
        </w:rPr>
        <w:t xml:space="preserve"> JOURNAL OF HYDROLOGY,2019,568,</w:t>
      </w:r>
      <w:r>
        <w:rPr>
          <w:rFonts w:hint="eastAsia"/>
          <w:sz w:val="24"/>
          <w:szCs w:val="24"/>
        </w:rPr>
        <w:t>492-500</w:t>
      </w:r>
      <w:r>
        <w:rPr>
          <w:sz w:val="24"/>
          <w:szCs w:val="24"/>
        </w:rPr>
        <w:t xml:space="preserve">. </w:t>
      </w:r>
    </w:p>
    <w:p w:rsidR="00040476" w:rsidRDefault="00F65646">
      <w:pPr>
        <w:spacing w:line="360" w:lineRule="auto"/>
        <w:ind w:firstLineChars="200" w:firstLine="480"/>
        <w:rPr>
          <w:sz w:val="24"/>
          <w:szCs w:val="24"/>
        </w:rPr>
      </w:pPr>
      <w:r>
        <w:rPr>
          <w:sz w:val="24"/>
          <w:szCs w:val="24"/>
        </w:rPr>
        <w:t xml:space="preserve">2.Hu, FN (Hu, Feinan);Liu, JF (Liu, Jingfang);Xu, CY (Xu, Chenyang);Du, W (Du, Wei);Yang, ZH (Yang, Zhihua);Liu, XM (Liu, Xinmin);Liu, G (Liu, Gang);Zhao, SW (Zhao, Shiwei), </w:t>
      </w:r>
      <w:r>
        <w:rPr>
          <w:rFonts w:hint="eastAsia"/>
          <w:sz w:val="24"/>
          <w:szCs w:val="24"/>
        </w:rPr>
        <w:t>Soil internal forces contribute more than raindrop impact force to rainfall splash erosion,</w:t>
      </w:r>
      <w:r>
        <w:rPr>
          <w:sz w:val="24"/>
          <w:szCs w:val="24"/>
        </w:rPr>
        <w:t xml:space="preserve"> GEODERMA,2018,330,</w:t>
      </w:r>
      <w:r>
        <w:rPr>
          <w:rFonts w:hint="eastAsia"/>
          <w:sz w:val="24"/>
          <w:szCs w:val="24"/>
        </w:rPr>
        <w:t>91-98</w:t>
      </w:r>
      <w:r>
        <w:rPr>
          <w:sz w:val="24"/>
          <w:szCs w:val="24"/>
        </w:rPr>
        <w:t xml:space="preserve">. </w:t>
      </w:r>
    </w:p>
    <w:p w:rsidR="00040476" w:rsidRDefault="00F65646">
      <w:pPr>
        <w:spacing w:line="360" w:lineRule="auto"/>
        <w:ind w:firstLineChars="200" w:firstLine="480"/>
        <w:rPr>
          <w:sz w:val="24"/>
          <w:szCs w:val="24"/>
        </w:rPr>
      </w:pPr>
      <w:r>
        <w:rPr>
          <w:sz w:val="24"/>
          <w:szCs w:val="24"/>
        </w:rPr>
        <w:t xml:space="preserve">3.Hu, FN (Hu, Feinan);Liu, JF (Liu, Jingfang);Xu, CY (Xu, Chenyang);Wang, ZL (Wang, Zilong);Liu, G (Liu, Gang);Li, H (Li, Hang);Zhao, SW (Zhao, Shiwei), </w:t>
      </w:r>
      <w:r>
        <w:rPr>
          <w:rFonts w:hint="eastAsia"/>
          <w:sz w:val="24"/>
          <w:szCs w:val="24"/>
        </w:rPr>
        <w:t>Soil internal forces initiate aggregate breakdown and splash erosion,</w:t>
      </w:r>
      <w:r>
        <w:rPr>
          <w:sz w:val="24"/>
          <w:szCs w:val="24"/>
        </w:rPr>
        <w:t xml:space="preserve"> GEODERMA,2018,320,</w:t>
      </w:r>
      <w:r>
        <w:rPr>
          <w:rFonts w:hint="eastAsia"/>
          <w:sz w:val="24"/>
          <w:szCs w:val="24"/>
        </w:rPr>
        <w:t>43-51</w:t>
      </w:r>
      <w:r>
        <w:rPr>
          <w:sz w:val="24"/>
          <w:szCs w:val="24"/>
        </w:rPr>
        <w:t xml:space="preserve">. </w:t>
      </w:r>
    </w:p>
    <w:p w:rsidR="00040476" w:rsidRDefault="00F65646">
      <w:pPr>
        <w:spacing w:line="360" w:lineRule="auto"/>
        <w:ind w:firstLineChars="200" w:firstLine="480"/>
        <w:rPr>
          <w:sz w:val="24"/>
          <w:szCs w:val="24"/>
        </w:rPr>
      </w:pPr>
      <w:r>
        <w:rPr>
          <w:sz w:val="24"/>
          <w:szCs w:val="24"/>
        </w:rPr>
        <w:t xml:space="preserve">4.Ding, WQ (Ding, Wuquan);Liu, XM (Liu, Xinmin);Song, L (Song, Li);Li, Q (Li, Qiang);Zhu, QH (Zhu, Qihong);Zhu, HL (Zhu, Hualing);Hu, FN (Hu, Feinan);Luo, YX </w:t>
      </w:r>
      <w:r>
        <w:rPr>
          <w:sz w:val="24"/>
          <w:szCs w:val="24"/>
        </w:rPr>
        <w:lastRenderedPageBreak/>
        <w:t xml:space="preserve">(Luo, Yaxue);Zhu, LH (Zhu, Longhui);Li, H (Li, Hang), </w:t>
      </w:r>
      <w:r>
        <w:rPr>
          <w:rFonts w:hint="eastAsia"/>
          <w:sz w:val="24"/>
          <w:szCs w:val="24"/>
        </w:rPr>
        <w:t>An approach to estimate the position of the shear plane for colloidal particles in an electrophoresis experiment,</w:t>
      </w:r>
      <w:r>
        <w:rPr>
          <w:sz w:val="24"/>
          <w:szCs w:val="24"/>
        </w:rPr>
        <w:t xml:space="preserve"> SURFACE SCIENCE,2015,632,</w:t>
      </w:r>
      <w:r>
        <w:rPr>
          <w:rFonts w:hint="eastAsia"/>
          <w:sz w:val="24"/>
          <w:szCs w:val="24"/>
        </w:rPr>
        <w:t>50-59</w:t>
      </w:r>
      <w:r>
        <w:rPr>
          <w:sz w:val="24"/>
          <w:szCs w:val="24"/>
        </w:rPr>
        <w:t xml:space="preserve">. </w:t>
      </w:r>
    </w:p>
    <w:p w:rsidR="00040476" w:rsidRPr="00804CE6" w:rsidRDefault="00F65646" w:rsidP="00804CE6">
      <w:pPr>
        <w:spacing w:line="360" w:lineRule="auto"/>
        <w:ind w:firstLineChars="200" w:firstLine="480"/>
        <w:rPr>
          <w:rFonts w:hint="eastAsia"/>
          <w:sz w:val="24"/>
          <w:szCs w:val="24"/>
        </w:rPr>
      </w:pPr>
      <w:r>
        <w:rPr>
          <w:sz w:val="24"/>
          <w:szCs w:val="24"/>
        </w:rPr>
        <w:t>5.</w:t>
      </w:r>
      <w:r>
        <w:rPr>
          <w:sz w:val="24"/>
          <w:szCs w:val="24"/>
        </w:rPr>
        <w:t>丁武泉</w:t>
      </w:r>
      <w:r>
        <w:rPr>
          <w:sz w:val="24"/>
          <w:szCs w:val="24"/>
        </w:rPr>
        <w:t>;</w:t>
      </w:r>
      <w:r>
        <w:rPr>
          <w:sz w:val="24"/>
          <w:szCs w:val="24"/>
        </w:rPr>
        <w:t>李强</w:t>
      </w:r>
      <w:r>
        <w:rPr>
          <w:sz w:val="24"/>
          <w:szCs w:val="24"/>
        </w:rPr>
        <w:t>;</w:t>
      </w:r>
      <w:r>
        <w:rPr>
          <w:sz w:val="24"/>
          <w:szCs w:val="24"/>
        </w:rPr>
        <w:t>李航</w:t>
      </w:r>
      <w:r>
        <w:rPr>
          <w:sz w:val="24"/>
          <w:szCs w:val="24"/>
        </w:rPr>
        <w:t xml:space="preserve">, </w:t>
      </w:r>
      <w:r>
        <w:rPr>
          <w:rFonts w:hint="eastAsia"/>
          <w:sz w:val="24"/>
          <w:szCs w:val="24"/>
        </w:rPr>
        <w:t>表面电位对三峡库区细颗粒泥沙絮凝沉降的影响</w:t>
      </w:r>
      <w:r>
        <w:rPr>
          <w:rFonts w:hint="eastAsia"/>
          <w:sz w:val="24"/>
          <w:szCs w:val="24"/>
        </w:rPr>
        <w:t>,</w:t>
      </w:r>
      <w:r>
        <w:rPr>
          <w:sz w:val="24"/>
          <w:szCs w:val="24"/>
        </w:rPr>
        <w:t xml:space="preserve"> </w:t>
      </w:r>
      <w:r>
        <w:rPr>
          <w:sz w:val="24"/>
          <w:szCs w:val="24"/>
        </w:rPr>
        <w:t>土壤学报</w:t>
      </w:r>
      <w:r>
        <w:rPr>
          <w:sz w:val="24"/>
          <w:szCs w:val="24"/>
        </w:rPr>
        <w:t>,2010,47,04,</w:t>
      </w:r>
      <w:r>
        <w:rPr>
          <w:rFonts w:hint="eastAsia"/>
          <w:sz w:val="24"/>
          <w:szCs w:val="24"/>
        </w:rPr>
        <w:t>698-702</w:t>
      </w:r>
      <w:r>
        <w:rPr>
          <w:sz w:val="24"/>
          <w:szCs w:val="24"/>
        </w:rPr>
        <w:t xml:space="preserve">. </w:t>
      </w:r>
      <w:bookmarkStart w:id="0" w:name="_GoBack"/>
      <w:bookmarkEnd w:id="0"/>
    </w:p>
    <w:sectPr w:rsidR="00040476" w:rsidRPr="00804CE6">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2EF" w:rsidRDefault="004512EF">
      <w:pPr>
        <w:spacing w:line="240" w:lineRule="auto"/>
      </w:pPr>
      <w:r>
        <w:separator/>
      </w:r>
    </w:p>
  </w:endnote>
  <w:endnote w:type="continuationSeparator" w:id="0">
    <w:p w:rsidR="004512EF" w:rsidRDefault="00451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2EF" w:rsidRDefault="004512EF">
      <w:pPr>
        <w:spacing w:line="240" w:lineRule="auto"/>
      </w:pPr>
      <w:r>
        <w:separator/>
      </w:r>
    </w:p>
  </w:footnote>
  <w:footnote w:type="continuationSeparator" w:id="0">
    <w:p w:rsidR="004512EF" w:rsidRDefault="004512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zYzExNzNjZmU0NWE2ZTYyNzliMWFlZWE4ZWNkZTIifQ=="/>
  </w:docVars>
  <w:rsids>
    <w:rsidRoot w:val="00D612E8"/>
    <w:rsid w:val="0000012C"/>
    <w:rsid w:val="00003D57"/>
    <w:rsid w:val="00006E24"/>
    <w:rsid w:val="00006F85"/>
    <w:rsid w:val="00022390"/>
    <w:rsid w:val="000273B6"/>
    <w:rsid w:val="00040476"/>
    <w:rsid w:val="00045689"/>
    <w:rsid w:val="00053B06"/>
    <w:rsid w:val="000563E5"/>
    <w:rsid w:val="000647A3"/>
    <w:rsid w:val="00074D94"/>
    <w:rsid w:val="00076972"/>
    <w:rsid w:val="00080FF3"/>
    <w:rsid w:val="00093757"/>
    <w:rsid w:val="00097B49"/>
    <w:rsid w:val="000A26B0"/>
    <w:rsid w:val="000A3FA0"/>
    <w:rsid w:val="000A650D"/>
    <w:rsid w:val="000B32D7"/>
    <w:rsid w:val="000B5959"/>
    <w:rsid w:val="000B75E2"/>
    <w:rsid w:val="000C41AA"/>
    <w:rsid w:val="000C774C"/>
    <w:rsid w:val="000D0CE0"/>
    <w:rsid w:val="000D2841"/>
    <w:rsid w:val="00105F5F"/>
    <w:rsid w:val="001150C7"/>
    <w:rsid w:val="00115827"/>
    <w:rsid w:val="00115C2D"/>
    <w:rsid w:val="00121668"/>
    <w:rsid w:val="0012510C"/>
    <w:rsid w:val="00135E6D"/>
    <w:rsid w:val="0013755C"/>
    <w:rsid w:val="00145E73"/>
    <w:rsid w:val="00147A90"/>
    <w:rsid w:val="00152B00"/>
    <w:rsid w:val="00152C48"/>
    <w:rsid w:val="00154B5C"/>
    <w:rsid w:val="00177111"/>
    <w:rsid w:val="00185256"/>
    <w:rsid w:val="0018747A"/>
    <w:rsid w:val="001A07BA"/>
    <w:rsid w:val="001A28E3"/>
    <w:rsid w:val="001A3758"/>
    <w:rsid w:val="001B76CD"/>
    <w:rsid w:val="001C760D"/>
    <w:rsid w:val="001E25F3"/>
    <w:rsid w:val="001E2970"/>
    <w:rsid w:val="001E57BF"/>
    <w:rsid w:val="001E5CE7"/>
    <w:rsid w:val="001E6B88"/>
    <w:rsid w:val="001F4CE8"/>
    <w:rsid w:val="002002AD"/>
    <w:rsid w:val="00204DE5"/>
    <w:rsid w:val="00217AE8"/>
    <w:rsid w:val="0025498D"/>
    <w:rsid w:val="0026409D"/>
    <w:rsid w:val="00272302"/>
    <w:rsid w:val="00274BE5"/>
    <w:rsid w:val="002751A4"/>
    <w:rsid w:val="00277822"/>
    <w:rsid w:val="0028075B"/>
    <w:rsid w:val="00281051"/>
    <w:rsid w:val="002836D4"/>
    <w:rsid w:val="00297EDD"/>
    <w:rsid w:val="002A1D99"/>
    <w:rsid w:val="002A4170"/>
    <w:rsid w:val="002B05D8"/>
    <w:rsid w:val="002B2DB5"/>
    <w:rsid w:val="002B776F"/>
    <w:rsid w:val="002C2C87"/>
    <w:rsid w:val="002C6783"/>
    <w:rsid w:val="002C6E42"/>
    <w:rsid w:val="002D2208"/>
    <w:rsid w:val="002D3BAD"/>
    <w:rsid w:val="002D56C2"/>
    <w:rsid w:val="002E66F8"/>
    <w:rsid w:val="002E7D02"/>
    <w:rsid w:val="0030119E"/>
    <w:rsid w:val="00301EB3"/>
    <w:rsid w:val="00305A63"/>
    <w:rsid w:val="00313ABE"/>
    <w:rsid w:val="00315D5B"/>
    <w:rsid w:val="00331623"/>
    <w:rsid w:val="00333C6E"/>
    <w:rsid w:val="00334F52"/>
    <w:rsid w:val="00335296"/>
    <w:rsid w:val="00336222"/>
    <w:rsid w:val="0033626A"/>
    <w:rsid w:val="0034146E"/>
    <w:rsid w:val="0034756C"/>
    <w:rsid w:val="00352A70"/>
    <w:rsid w:val="00355403"/>
    <w:rsid w:val="00374328"/>
    <w:rsid w:val="00377CE1"/>
    <w:rsid w:val="00380A83"/>
    <w:rsid w:val="0038553F"/>
    <w:rsid w:val="00387F90"/>
    <w:rsid w:val="003907E3"/>
    <w:rsid w:val="00393308"/>
    <w:rsid w:val="00393987"/>
    <w:rsid w:val="00394CB1"/>
    <w:rsid w:val="00396166"/>
    <w:rsid w:val="003A0ACA"/>
    <w:rsid w:val="003B0156"/>
    <w:rsid w:val="003B1E33"/>
    <w:rsid w:val="003B504E"/>
    <w:rsid w:val="003C35A5"/>
    <w:rsid w:val="003D2D0B"/>
    <w:rsid w:val="003D5820"/>
    <w:rsid w:val="003E287E"/>
    <w:rsid w:val="003E32A9"/>
    <w:rsid w:val="003E381D"/>
    <w:rsid w:val="003E3A8E"/>
    <w:rsid w:val="003E5FB0"/>
    <w:rsid w:val="003F5218"/>
    <w:rsid w:val="003F67E2"/>
    <w:rsid w:val="003F7036"/>
    <w:rsid w:val="00401C7F"/>
    <w:rsid w:val="00403B72"/>
    <w:rsid w:val="004149A6"/>
    <w:rsid w:val="0041792D"/>
    <w:rsid w:val="004222E4"/>
    <w:rsid w:val="00423C2F"/>
    <w:rsid w:val="00445ADB"/>
    <w:rsid w:val="004512EF"/>
    <w:rsid w:val="00455F63"/>
    <w:rsid w:val="004579FA"/>
    <w:rsid w:val="0046094F"/>
    <w:rsid w:val="004675E6"/>
    <w:rsid w:val="00467E4E"/>
    <w:rsid w:val="00474C27"/>
    <w:rsid w:val="00480ED6"/>
    <w:rsid w:val="00490E3C"/>
    <w:rsid w:val="004943F5"/>
    <w:rsid w:val="00494D68"/>
    <w:rsid w:val="004A5BF7"/>
    <w:rsid w:val="004B05D2"/>
    <w:rsid w:val="004C20E7"/>
    <w:rsid w:val="004C55B9"/>
    <w:rsid w:val="004C5AF1"/>
    <w:rsid w:val="004D60DA"/>
    <w:rsid w:val="004E17E4"/>
    <w:rsid w:val="004E2320"/>
    <w:rsid w:val="004E368F"/>
    <w:rsid w:val="004E4486"/>
    <w:rsid w:val="004E6E43"/>
    <w:rsid w:val="0050618B"/>
    <w:rsid w:val="005250B4"/>
    <w:rsid w:val="00527BD2"/>
    <w:rsid w:val="0053011B"/>
    <w:rsid w:val="00533D02"/>
    <w:rsid w:val="00540462"/>
    <w:rsid w:val="00545D46"/>
    <w:rsid w:val="0054734B"/>
    <w:rsid w:val="00552932"/>
    <w:rsid w:val="0055357E"/>
    <w:rsid w:val="0056093C"/>
    <w:rsid w:val="00561A1C"/>
    <w:rsid w:val="005725C7"/>
    <w:rsid w:val="00573C41"/>
    <w:rsid w:val="00576317"/>
    <w:rsid w:val="005812E2"/>
    <w:rsid w:val="005940A1"/>
    <w:rsid w:val="005969A2"/>
    <w:rsid w:val="005A6CDC"/>
    <w:rsid w:val="005B4CE5"/>
    <w:rsid w:val="005B5820"/>
    <w:rsid w:val="005D3AC9"/>
    <w:rsid w:val="005E4330"/>
    <w:rsid w:val="005F3FB7"/>
    <w:rsid w:val="005F4142"/>
    <w:rsid w:val="00611CDC"/>
    <w:rsid w:val="006121A6"/>
    <w:rsid w:val="006159CD"/>
    <w:rsid w:val="00616C37"/>
    <w:rsid w:val="00617059"/>
    <w:rsid w:val="00623839"/>
    <w:rsid w:val="00623970"/>
    <w:rsid w:val="00625BD1"/>
    <w:rsid w:val="00637E28"/>
    <w:rsid w:val="00646608"/>
    <w:rsid w:val="0065241E"/>
    <w:rsid w:val="006562CD"/>
    <w:rsid w:val="00660944"/>
    <w:rsid w:val="00666AA9"/>
    <w:rsid w:val="00671975"/>
    <w:rsid w:val="00671EB2"/>
    <w:rsid w:val="00673B20"/>
    <w:rsid w:val="00673CCE"/>
    <w:rsid w:val="00674175"/>
    <w:rsid w:val="00676F3C"/>
    <w:rsid w:val="00692FA5"/>
    <w:rsid w:val="006945DC"/>
    <w:rsid w:val="006B26CD"/>
    <w:rsid w:val="006B300D"/>
    <w:rsid w:val="006C533F"/>
    <w:rsid w:val="006C53F7"/>
    <w:rsid w:val="006D6267"/>
    <w:rsid w:val="006D65C6"/>
    <w:rsid w:val="006D7E2C"/>
    <w:rsid w:val="006E1E72"/>
    <w:rsid w:val="006E3F9C"/>
    <w:rsid w:val="006E7884"/>
    <w:rsid w:val="006F100B"/>
    <w:rsid w:val="006F2224"/>
    <w:rsid w:val="006F51C5"/>
    <w:rsid w:val="00705881"/>
    <w:rsid w:val="00711AF2"/>
    <w:rsid w:val="00711DAD"/>
    <w:rsid w:val="00730CE2"/>
    <w:rsid w:val="00731872"/>
    <w:rsid w:val="00747114"/>
    <w:rsid w:val="0075142E"/>
    <w:rsid w:val="007543E9"/>
    <w:rsid w:val="0075529A"/>
    <w:rsid w:val="007600FF"/>
    <w:rsid w:val="00761A18"/>
    <w:rsid w:val="00764012"/>
    <w:rsid w:val="00765F46"/>
    <w:rsid w:val="00780824"/>
    <w:rsid w:val="00783388"/>
    <w:rsid w:val="00784905"/>
    <w:rsid w:val="0078520C"/>
    <w:rsid w:val="00787B18"/>
    <w:rsid w:val="0079479D"/>
    <w:rsid w:val="007A308A"/>
    <w:rsid w:val="007B2808"/>
    <w:rsid w:val="007B4E4A"/>
    <w:rsid w:val="007B6DE9"/>
    <w:rsid w:val="007C3FA2"/>
    <w:rsid w:val="007D32A1"/>
    <w:rsid w:val="007D362A"/>
    <w:rsid w:val="007D75E4"/>
    <w:rsid w:val="007E4619"/>
    <w:rsid w:val="007E47B2"/>
    <w:rsid w:val="007F09C4"/>
    <w:rsid w:val="007F166C"/>
    <w:rsid w:val="00801A62"/>
    <w:rsid w:val="00804BD9"/>
    <w:rsid w:val="00804CE6"/>
    <w:rsid w:val="00810A6D"/>
    <w:rsid w:val="00825FF0"/>
    <w:rsid w:val="00833C38"/>
    <w:rsid w:val="00836089"/>
    <w:rsid w:val="0083766A"/>
    <w:rsid w:val="008423BA"/>
    <w:rsid w:val="008508EB"/>
    <w:rsid w:val="00863646"/>
    <w:rsid w:val="00864FBE"/>
    <w:rsid w:val="00866122"/>
    <w:rsid w:val="00866E33"/>
    <w:rsid w:val="00872E6D"/>
    <w:rsid w:val="00876C51"/>
    <w:rsid w:val="008834DB"/>
    <w:rsid w:val="00885372"/>
    <w:rsid w:val="008A159A"/>
    <w:rsid w:val="008A5B15"/>
    <w:rsid w:val="008A6A31"/>
    <w:rsid w:val="008B4E12"/>
    <w:rsid w:val="008B63D2"/>
    <w:rsid w:val="008B74EE"/>
    <w:rsid w:val="008C072E"/>
    <w:rsid w:val="008C148C"/>
    <w:rsid w:val="008C37A4"/>
    <w:rsid w:val="008C484D"/>
    <w:rsid w:val="008C5E2A"/>
    <w:rsid w:val="008C7287"/>
    <w:rsid w:val="008D04B4"/>
    <w:rsid w:val="008D7AF1"/>
    <w:rsid w:val="008F3FB3"/>
    <w:rsid w:val="00901F3C"/>
    <w:rsid w:val="0090300B"/>
    <w:rsid w:val="009062B4"/>
    <w:rsid w:val="009173B9"/>
    <w:rsid w:val="00917FC3"/>
    <w:rsid w:val="00921CBB"/>
    <w:rsid w:val="00935AB8"/>
    <w:rsid w:val="009363F2"/>
    <w:rsid w:val="00937283"/>
    <w:rsid w:val="00940C27"/>
    <w:rsid w:val="00942871"/>
    <w:rsid w:val="00943804"/>
    <w:rsid w:val="00945E69"/>
    <w:rsid w:val="00952838"/>
    <w:rsid w:val="00957147"/>
    <w:rsid w:val="00960579"/>
    <w:rsid w:val="009609DB"/>
    <w:rsid w:val="0097057D"/>
    <w:rsid w:val="00970686"/>
    <w:rsid w:val="00971CE6"/>
    <w:rsid w:val="00977874"/>
    <w:rsid w:val="00981412"/>
    <w:rsid w:val="0098315D"/>
    <w:rsid w:val="00983500"/>
    <w:rsid w:val="00993C90"/>
    <w:rsid w:val="00993FBC"/>
    <w:rsid w:val="009A345B"/>
    <w:rsid w:val="009B3D0B"/>
    <w:rsid w:val="009B61D4"/>
    <w:rsid w:val="009C011D"/>
    <w:rsid w:val="009C3A4A"/>
    <w:rsid w:val="009D35D3"/>
    <w:rsid w:val="009E6FCF"/>
    <w:rsid w:val="009F3883"/>
    <w:rsid w:val="009F4ADA"/>
    <w:rsid w:val="009F5DCB"/>
    <w:rsid w:val="00A02A8C"/>
    <w:rsid w:val="00A03536"/>
    <w:rsid w:val="00A24E91"/>
    <w:rsid w:val="00A25270"/>
    <w:rsid w:val="00A25294"/>
    <w:rsid w:val="00A30949"/>
    <w:rsid w:val="00A31E4B"/>
    <w:rsid w:val="00A373FB"/>
    <w:rsid w:val="00A4171E"/>
    <w:rsid w:val="00A427A3"/>
    <w:rsid w:val="00A477AE"/>
    <w:rsid w:val="00A50A23"/>
    <w:rsid w:val="00A52F4B"/>
    <w:rsid w:val="00A54CFD"/>
    <w:rsid w:val="00A5645B"/>
    <w:rsid w:val="00A60D42"/>
    <w:rsid w:val="00A740A9"/>
    <w:rsid w:val="00A8430D"/>
    <w:rsid w:val="00A911B9"/>
    <w:rsid w:val="00A92CAF"/>
    <w:rsid w:val="00A96BCE"/>
    <w:rsid w:val="00A97F98"/>
    <w:rsid w:val="00AB0AF8"/>
    <w:rsid w:val="00AB0E85"/>
    <w:rsid w:val="00AB7533"/>
    <w:rsid w:val="00AC1DDF"/>
    <w:rsid w:val="00AC3192"/>
    <w:rsid w:val="00AC5676"/>
    <w:rsid w:val="00AD5246"/>
    <w:rsid w:val="00AE029F"/>
    <w:rsid w:val="00AE63FB"/>
    <w:rsid w:val="00AE6A09"/>
    <w:rsid w:val="00AF3349"/>
    <w:rsid w:val="00AF4835"/>
    <w:rsid w:val="00B009D7"/>
    <w:rsid w:val="00B06FE4"/>
    <w:rsid w:val="00B111C5"/>
    <w:rsid w:val="00B11BEA"/>
    <w:rsid w:val="00B1253C"/>
    <w:rsid w:val="00B15FF6"/>
    <w:rsid w:val="00B17291"/>
    <w:rsid w:val="00B34B4D"/>
    <w:rsid w:val="00B47F06"/>
    <w:rsid w:val="00B51F6F"/>
    <w:rsid w:val="00B52775"/>
    <w:rsid w:val="00B628B2"/>
    <w:rsid w:val="00B6639C"/>
    <w:rsid w:val="00B72195"/>
    <w:rsid w:val="00B925CE"/>
    <w:rsid w:val="00BA1310"/>
    <w:rsid w:val="00BA37E5"/>
    <w:rsid w:val="00BA4E97"/>
    <w:rsid w:val="00BA7250"/>
    <w:rsid w:val="00BB7CE5"/>
    <w:rsid w:val="00BC116A"/>
    <w:rsid w:val="00BC38BF"/>
    <w:rsid w:val="00BD02E6"/>
    <w:rsid w:val="00C02FBC"/>
    <w:rsid w:val="00C03E5A"/>
    <w:rsid w:val="00C049F7"/>
    <w:rsid w:val="00C06230"/>
    <w:rsid w:val="00C07267"/>
    <w:rsid w:val="00C119FB"/>
    <w:rsid w:val="00C265D0"/>
    <w:rsid w:val="00C27588"/>
    <w:rsid w:val="00C309FC"/>
    <w:rsid w:val="00C35612"/>
    <w:rsid w:val="00C4033E"/>
    <w:rsid w:val="00C404FB"/>
    <w:rsid w:val="00C443D0"/>
    <w:rsid w:val="00C512A5"/>
    <w:rsid w:val="00C54543"/>
    <w:rsid w:val="00C54F04"/>
    <w:rsid w:val="00C55011"/>
    <w:rsid w:val="00C642A7"/>
    <w:rsid w:val="00C72637"/>
    <w:rsid w:val="00C73A40"/>
    <w:rsid w:val="00C837E5"/>
    <w:rsid w:val="00C90842"/>
    <w:rsid w:val="00C92327"/>
    <w:rsid w:val="00C92D98"/>
    <w:rsid w:val="00C97FA4"/>
    <w:rsid w:val="00CB1521"/>
    <w:rsid w:val="00CB735E"/>
    <w:rsid w:val="00CC3E8E"/>
    <w:rsid w:val="00CC5250"/>
    <w:rsid w:val="00CC7AC1"/>
    <w:rsid w:val="00CD02FE"/>
    <w:rsid w:val="00CD4A53"/>
    <w:rsid w:val="00CD5B7A"/>
    <w:rsid w:val="00CE66F0"/>
    <w:rsid w:val="00CF3582"/>
    <w:rsid w:val="00CF5F01"/>
    <w:rsid w:val="00D03100"/>
    <w:rsid w:val="00D13F60"/>
    <w:rsid w:val="00D157FB"/>
    <w:rsid w:val="00D3205E"/>
    <w:rsid w:val="00D36384"/>
    <w:rsid w:val="00D36A47"/>
    <w:rsid w:val="00D36BEC"/>
    <w:rsid w:val="00D439B1"/>
    <w:rsid w:val="00D479C9"/>
    <w:rsid w:val="00D612E8"/>
    <w:rsid w:val="00D63941"/>
    <w:rsid w:val="00D84570"/>
    <w:rsid w:val="00D90BCC"/>
    <w:rsid w:val="00DA05E6"/>
    <w:rsid w:val="00DA37F0"/>
    <w:rsid w:val="00DB1B99"/>
    <w:rsid w:val="00DB594F"/>
    <w:rsid w:val="00DC07AE"/>
    <w:rsid w:val="00DC473E"/>
    <w:rsid w:val="00DC6326"/>
    <w:rsid w:val="00DD0593"/>
    <w:rsid w:val="00DF2F22"/>
    <w:rsid w:val="00DF486A"/>
    <w:rsid w:val="00DF72B2"/>
    <w:rsid w:val="00E027CD"/>
    <w:rsid w:val="00E034E1"/>
    <w:rsid w:val="00E049FE"/>
    <w:rsid w:val="00E0535E"/>
    <w:rsid w:val="00E22C02"/>
    <w:rsid w:val="00E3548D"/>
    <w:rsid w:val="00E423BF"/>
    <w:rsid w:val="00E4717A"/>
    <w:rsid w:val="00E50E0D"/>
    <w:rsid w:val="00E5123A"/>
    <w:rsid w:val="00E56062"/>
    <w:rsid w:val="00E62245"/>
    <w:rsid w:val="00E678A4"/>
    <w:rsid w:val="00E72EB9"/>
    <w:rsid w:val="00E73609"/>
    <w:rsid w:val="00E74C22"/>
    <w:rsid w:val="00E7571E"/>
    <w:rsid w:val="00E80CEA"/>
    <w:rsid w:val="00E848B0"/>
    <w:rsid w:val="00E901D2"/>
    <w:rsid w:val="00E965E6"/>
    <w:rsid w:val="00EA10DB"/>
    <w:rsid w:val="00EA377B"/>
    <w:rsid w:val="00EB308D"/>
    <w:rsid w:val="00EB4A35"/>
    <w:rsid w:val="00EC0260"/>
    <w:rsid w:val="00EC2692"/>
    <w:rsid w:val="00ED201F"/>
    <w:rsid w:val="00ED2525"/>
    <w:rsid w:val="00ED74F5"/>
    <w:rsid w:val="00EE2A23"/>
    <w:rsid w:val="00EE2CA6"/>
    <w:rsid w:val="00EE4258"/>
    <w:rsid w:val="00EE732E"/>
    <w:rsid w:val="00EF083A"/>
    <w:rsid w:val="00EF293F"/>
    <w:rsid w:val="00EF2951"/>
    <w:rsid w:val="00EF3261"/>
    <w:rsid w:val="00F11BBB"/>
    <w:rsid w:val="00F16C61"/>
    <w:rsid w:val="00F22F37"/>
    <w:rsid w:val="00F32461"/>
    <w:rsid w:val="00F47454"/>
    <w:rsid w:val="00F65646"/>
    <w:rsid w:val="00F6744A"/>
    <w:rsid w:val="00F710BD"/>
    <w:rsid w:val="00F84260"/>
    <w:rsid w:val="00F87375"/>
    <w:rsid w:val="00F9406E"/>
    <w:rsid w:val="00F958F1"/>
    <w:rsid w:val="00FB4C00"/>
    <w:rsid w:val="00FB4D18"/>
    <w:rsid w:val="00FB59F6"/>
    <w:rsid w:val="00FC47B7"/>
    <w:rsid w:val="00FC7FE0"/>
    <w:rsid w:val="00FD04BA"/>
    <w:rsid w:val="00FD7BF4"/>
    <w:rsid w:val="00FE0455"/>
    <w:rsid w:val="00FE6913"/>
    <w:rsid w:val="00FF5EE5"/>
    <w:rsid w:val="020C1774"/>
    <w:rsid w:val="07A8237B"/>
    <w:rsid w:val="07EC5F05"/>
    <w:rsid w:val="0A643E87"/>
    <w:rsid w:val="11BB170C"/>
    <w:rsid w:val="14EB5AEF"/>
    <w:rsid w:val="34A56849"/>
    <w:rsid w:val="372031AD"/>
    <w:rsid w:val="3BFB1890"/>
    <w:rsid w:val="437058E8"/>
    <w:rsid w:val="68C7380A"/>
    <w:rsid w:val="697679EB"/>
    <w:rsid w:val="6C81046A"/>
    <w:rsid w:val="76925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AA6B0"/>
  <w15:docId w15:val="{87C22354-31D5-4117-AE7B-BE839303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autoSpaceDE w:val="0"/>
      <w:autoSpaceDN w:val="0"/>
      <w:spacing w:line="480" w:lineRule="exact"/>
      <w:ind w:left="470"/>
      <w:jc w:val="both"/>
    </w:pPr>
    <w:rPr>
      <w:kern w:val="2"/>
      <w:sz w:val="32"/>
      <w:szCs w:val="3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b/>
      <w:bCs/>
      <w:kern w:val="36"/>
      <w:sz w:val="48"/>
      <w:szCs w:val="48"/>
    </w:rPr>
  </w:style>
  <w:style w:type="paragraph" w:styleId="3">
    <w:name w:val="heading 3"/>
    <w:basedOn w:val="a"/>
    <w:next w:val="a"/>
    <w:link w:val="30"/>
    <w:semiHidden/>
    <w:unhideWhenUsed/>
    <w:qFormat/>
    <w:rsid w:val="009F3883"/>
    <w:pPr>
      <w:keepNext/>
      <w:keepLines/>
      <w:spacing w:before="260" w:after="260" w:line="416" w:lineRule="atLeas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spacing w:line="240" w:lineRule="auto"/>
    </w:pPr>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仿宋_GB2312" w:hAnsi="宋体" w:hint="eastAsia"/>
      <w:kern w:val="0"/>
      <w:sz w:val="24"/>
    </w:rPr>
  </w:style>
  <w:style w:type="character" w:customStyle="1" w:styleId="a6">
    <w:name w:val="页脚 字符"/>
    <w:link w:val="a5"/>
    <w:qFormat/>
    <w:rPr>
      <w:kern w:val="2"/>
      <w:sz w:val="18"/>
      <w:szCs w:val="18"/>
    </w:rPr>
  </w:style>
  <w:style w:type="character" w:customStyle="1" w:styleId="a8">
    <w:name w:val="页眉 字符"/>
    <w:link w:val="a7"/>
    <w:qFormat/>
    <w:rPr>
      <w:kern w:val="2"/>
      <w:sz w:val="18"/>
      <w:szCs w:val="18"/>
    </w:rPr>
  </w:style>
  <w:style w:type="character" w:customStyle="1" w:styleId="10">
    <w:name w:val="标题 1 字符"/>
    <w:link w:val="1"/>
    <w:uiPriority w:val="9"/>
    <w:qFormat/>
    <w:rPr>
      <w:rFonts w:ascii="宋体" w:hAnsi="宋体" w:cs="宋体"/>
      <w:b/>
      <w:bCs/>
      <w:kern w:val="36"/>
      <w:sz w:val="48"/>
      <w:szCs w:val="48"/>
    </w:rPr>
  </w:style>
  <w:style w:type="paragraph" w:styleId="aa">
    <w:name w:val="List Paragraph"/>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p0">
    <w:name w:val="p0"/>
    <w:basedOn w:val="a"/>
    <w:qFormat/>
    <w:pPr>
      <w:widowControl/>
    </w:pPr>
    <w:rPr>
      <w:kern w:val="0"/>
      <w:szCs w:val="21"/>
    </w:rPr>
  </w:style>
  <w:style w:type="character" w:customStyle="1" w:styleId="medblacktext1">
    <w:name w:val="medblacktext1"/>
    <w:basedOn w:val="a0"/>
    <w:qFormat/>
    <w:rPr>
      <w:rFonts w:ascii="Arial" w:hAnsi="Arial" w:cs="Arial" w:hint="default"/>
      <w:color w:val="000000"/>
      <w:sz w:val="18"/>
      <w:szCs w:val="18"/>
    </w:rPr>
  </w:style>
  <w:style w:type="character" w:customStyle="1" w:styleId="rStyle4">
    <w:name w:val="rStyle4"/>
    <w:qFormat/>
    <w:rPr>
      <w:sz w:val="21"/>
      <w:szCs w:val="21"/>
    </w:rPr>
  </w:style>
  <w:style w:type="character" w:customStyle="1" w:styleId="a4">
    <w:name w:val="批注框文本 字符"/>
    <w:basedOn w:val="a0"/>
    <w:link w:val="a3"/>
    <w:qFormat/>
    <w:rPr>
      <w:kern w:val="2"/>
      <w:sz w:val="18"/>
      <w:szCs w:val="18"/>
    </w:rPr>
  </w:style>
  <w:style w:type="character" w:customStyle="1" w:styleId="30">
    <w:name w:val="标题 3 字符"/>
    <w:basedOn w:val="a0"/>
    <w:link w:val="3"/>
    <w:semiHidden/>
    <w:rsid w:val="009F3883"/>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337364">
      <w:bodyDiv w:val="1"/>
      <w:marLeft w:val="0"/>
      <w:marRight w:val="0"/>
      <w:marTop w:val="0"/>
      <w:marBottom w:val="0"/>
      <w:divBdr>
        <w:top w:val="none" w:sz="0" w:space="0" w:color="auto"/>
        <w:left w:val="none" w:sz="0" w:space="0" w:color="auto"/>
        <w:bottom w:val="none" w:sz="0" w:space="0" w:color="auto"/>
        <w:right w:val="none" w:sz="0" w:space="0" w:color="auto"/>
      </w:divBdr>
    </w:div>
    <w:div w:id="1980190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53AC511-C72C-457F-9DE9-CB487FCD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353</Words>
  <Characters>2013</Characters>
  <Application>Microsoft Office Word</Application>
  <DocSecurity>0</DocSecurity>
  <Lines>16</Lines>
  <Paragraphs>4</Paragraphs>
  <ScaleCrop>false</ScaleCrop>
  <Company>Microsoft</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自然科学奖推荐项目公告</dc:title>
  <dc:creator>unknown</dc:creator>
  <cp:lastModifiedBy>PC</cp:lastModifiedBy>
  <cp:revision>2</cp:revision>
  <cp:lastPrinted>2011-05-16T02:00:00Z</cp:lastPrinted>
  <dcterms:created xsi:type="dcterms:W3CDTF">2025-02-14T15:34:00Z</dcterms:created>
  <dcterms:modified xsi:type="dcterms:W3CDTF">2025-02-14T15:34:00Z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C6A7EA6A99354F5AB570CC5E3080C371_13</vt:lpwstr>
  </property>
  <property fmtid="{D5CDD505-2E9C-101B-9397-08002B2CF9AE}" pid="4" name="KSOTemplateDocerSaveRecord">
    <vt:lpwstr>eyJoZGlkIjoiZTkxZGViMjcwOTMzYmQxZTc3OGJjYjgzOWQzMGZmNjEiLCJ1c2VySWQiOiI2OTYzMDA4OTMifQ==</vt:lpwstr>
  </property>
</Properties>
</file>