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EC495" w14:textId="77777777" w:rsidR="00023C42" w:rsidRDefault="00946103">
      <w:pPr>
        <w:widowControl w:val="0"/>
        <w:spacing w:line="576" w:lineRule="exact"/>
        <w:jc w:val="both"/>
        <w:rPr>
          <w:rFonts w:eastAsia="仿宋"/>
          <w:bCs/>
          <w:spacing w:val="-6"/>
          <w:kern w:val="2"/>
          <w:sz w:val="32"/>
          <w:szCs w:val="32"/>
        </w:rPr>
      </w:pPr>
      <w:bookmarkStart w:id="0" w:name="_Toc18878"/>
      <w:bookmarkStart w:id="1" w:name="_Toc31148"/>
      <w:bookmarkStart w:id="2" w:name="_Toc8568"/>
      <w:bookmarkStart w:id="3" w:name="_Toc25388"/>
      <w:bookmarkStart w:id="4" w:name="_Toc30137"/>
      <w:bookmarkStart w:id="5" w:name="_Toc2978"/>
      <w:bookmarkStart w:id="6" w:name="_Toc7336"/>
      <w:bookmarkStart w:id="7" w:name="_Toc32058"/>
      <w:bookmarkStart w:id="8" w:name="_Toc7479"/>
      <w:bookmarkStart w:id="9" w:name="_Toc11948"/>
      <w:bookmarkStart w:id="10" w:name="_Toc15876"/>
      <w:r>
        <w:rPr>
          <w:rFonts w:eastAsia="CESI黑体-GB2312"/>
          <w:bCs/>
          <w:spacing w:val="-6"/>
          <w:kern w:val="2"/>
          <w:sz w:val="32"/>
          <w:szCs w:val="32"/>
        </w:rPr>
        <w:t>附件</w:t>
      </w:r>
      <w:bookmarkEnd w:id="0"/>
      <w:bookmarkEnd w:id="1"/>
      <w:bookmarkEnd w:id="2"/>
      <w:bookmarkEnd w:id="3"/>
      <w:bookmarkEnd w:id="4"/>
      <w:bookmarkEnd w:id="5"/>
      <w:bookmarkEnd w:id="6"/>
      <w:bookmarkEnd w:id="7"/>
      <w:bookmarkEnd w:id="8"/>
      <w:bookmarkEnd w:id="9"/>
      <w:bookmarkEnd w:id="10"/>
      <w:r>
        <w:rPr>
          <w:rFonts w:eastAsia="CESI黑体-GB2312"/>
          <w:bCs/>
          <w:spacing w:val="-6"/>
          <w:kern w:val="2"/>
          <w:sz w:val="32"/>
          <w:szCs w:val="32"/>
        </w:rPr>
        <w:t>2</w:t>
      </w:r>
    </w:p>
    <w:p w14:paraId="6A785FA5" w14:textId="77777777" w:rsidR="00023C42" w:rsidRDefault="00946103">
      <w:pPr>
        <w:widowControl w:val="0"/>
        <w:spacing w:line="576" w:lineRule="exact"/>
        <w:jc w:val="center"/>
        <w:rPr>
          <w:rFonts w:eastAsia="方正小标宋简体"/>
          <w:bCs/>
          <w:spacing w:val="-6"/>
          <w:kern w:val="2"/>
          <w:sz w:val="36"/>
          <w:szCs w:val="36"/>
        </w:rPr>
      </w:pPr>
      <w:r>
        <w:rPr>
          <w:rFonts w:eastAsia="方正小标宋简体"/>
          <w:bCs/>
          <w:spacing w:val="-6"/>
          <w:kern w:val="2"/>
          <w:sz w:val="36"/>
          <w:szCs w:val="36"/>
        </w:rPr>
        <w:t>技术攻关计划项目申报指南</w:t>
      </w:r>
    </w:p>
    <w:p w14:paraId="26FA1CC7" w14:textId="77777777" w:rsidR="00023C42" w:rsidRDefault="00023C42">
      <w:pPr>
        <w:widowControl w:val="0"/>
        <w:spacing w:line="576" w:lineRule="exact"/>
        <w:jc w:val="both"/>
        <w:rPr>
          <w:rFonts w:eastAsia="方正小标宋简体"/>
          <w:bCs/>
          <w:spacing w:val="-6"/>
          <w:kern w:val="2"/>
          <w:sz w:val="32"/>
          <w:szCs w:val="32"/>
        </w:rPr>
      </w:pPr>
    </w:p>
    <w:p w14:paraId="642EBDFB" w14:textId="77777777" w:rsidR="00023C42" w:rsidRDefault="00946103">
      <w:pPr>
        <w:widowControl w:val="0"/>
        <w:spacing w:line="576" w:lineRule="exact"/>
        <w:ind w:firstLineChars="200" w:firstLine="640"/>
        <w:jc w:val="both"/>
        <w:rPr>
          <w:rFonts w:ascii="黑体" w:eastAsia="黑体" w:hAnsi="黑体" w:cs="黑体"/>
          <w:sz w:val="32"/>
          <w:szCs w:val="32"/>
          <w:lang w:bidi="ar"/>
        </w:rPr>
      </w:pPr>
      <w:bookmarkStart w:id="11" w:name="_Toc13927"/>
      <w:r>
        <w:rPr>
          <w:rFonts w:ascii="黑体" w:eastAsia="黑体" w:hAnsi="黑体" w:cs="黑体" w:hint="eastAsia"/>
          <w:sz w:val="32"/>
          <w:szCs w:val="32"/>
          <w:lang w:bidi="ar"/>
        </w:rPr>
        <w:t>一、未来产业前沿技术研究和探索项目</w:t>
      </w:r>
    </w:p>
    <w:p w14:paraId="703B2F28" w14:textId="77777777" w:rsidR="00023C42" w:rsidRDefault="00946103">
      <w:pPr>
        <w:widowControl w:val="0"/>
        <w:spacing w:line="576" w:lineRule="exact"/>
        <w:ind w:firstLineChars="200" w:firstLine="640"/>
        <w:jc w:val="both"/>
        <w:rPr>
          <w:rFonts w:ascii="仿宋_GB2312" w:eastAsia="仿宋_GB2312" w:hAnsi="仿宋_GB2312" w:cs="仿宋_GB2312"/>
          <w:sz w:val="32"/>
          <w:szCs w:val="32"/>
          <w:lang w:bidi="ar"/>
        </w:rPr>
      </w:pPr>
      <w:r>
        <w:rPr>
          <w:rFonts w:ascii="CESI黑体-GB18030" w:eastAsia="CESI黑体-GB18030" w:hAnsi="CESI黑体-GB18030" w:cs="CESI黑体-GB18030" w:hint="eastAsia"/>
          <w:sz w:val="32"/>
          <w:szCs w:val="32"/>
        </w:rPr>
        <w:t>项目</w:t>
      </w:r>
      <w:r>
        <w:rPr>
          <w:rFonts w:ascii="CESI黑体-GB18030" w:eastAsia="CESI黑体-GB18030" w:hAnsi="CESI黑体-GB18030" w:cs="CESI黑体-GB18030"/>
          <w:sz w:val="32"/>
          <w:szCs w:val="32"/>
        </w:rPr>
        <w:t>定位</w:t>
      </w:r>
      <w:r>
        <w:rPr>
          <w:rFonts w:ascii="CESI黑体-GB18030" w:eastAsia="CESI黑体-GB18030" w:hAnsi="CESI黑体-GB18030" w:cs="CESI黑体-GB18030" w:hint="eastAsia"/>
          <w:sz w:val="32"/>
          <w:szCs w:val="32"/>
        </w:rPr>
        <w:t>：</w:t>
      </w:r>
      <w:r>
        <w:rPr>
          <w:rFonts w:eastAsia="仿宋_GB2312" w:hint="eastAsia"/>
          <w:sz w:val="32"/>
          <w:szCs w:val="32"/>
        </w:rPr>
        <w:t>积极开展具有国家重大战略和产业发展需求导向的前瞻性探索研究，抢占新赛道，培育新动能，促进未来产业创新发展，加快形成新质生产力。</w:t>
      </w:r>
    </w:p>
    <w:p w14:paraId="298CFDBB"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支持方向：</w:t>
      </w:r>
    </w:p>
    <w:p w14:paraId="20EEAD80" w14:textId="77777777" w:rsidR="00023C42" w:rsidRDefault="00946103">
      <w:pPr>
        <w:widowControl w:val="0"/>
        <w:spacing w:line="576" w:lineRule="exact"/>
        <w:ind w:firstLine="640"/>
        <w:jc w:val="both"/>
        <w:rPr>
          <w:rFonts w:eastAsia="仿宋_GB2312"/>
          <w:sz w:val="32"/>
          <w:szCs w:val="32"/>
        </w:rPr>
      </w:pPr>
      <w:r>
        <w:rPr>
          <w:rFonts w:eastAsia="仿宋_GB2312" w:hint="eastAsia"/>
          <w:sz w:val="32"/>
          <w:szCs w:val="32"/>
        </w:rPr>
        <w:t>1.</w:t>
      </w:r>
      <w:r>
        <w:rPr>
          <w:rFonts w:eastAsia="仿宋_GB2312"/>
          <w:sz w:val="32"/>
          <w:szCs w:val="32"/>
        </w:rPr>
        <w:t>无人驾驶</w:t>
      </w:r>
      <w:r>
        <w:rPr>
          <w:rFonts w:eastAsia="仿宋_GB2312" w:hint="eastAsia"/>
          <w:sz w:val="32"/>
          <w:szCs w:val="32"/>
        </w:rPr>
        <w:t>。重点支持</w:t>
      </w:r>
      <w:r>
        <w:rPr>
          <w:rFonts w:eastAsia="仿宋_GB2312"/>
          <w:sz w:val="32"/>
          <w:szCs w:val="32"/>
        </w:rPr>
        <w:t>电子控制元器件、芯片、车载传感器、智慧座舱等重要零部件技术突破，</w:t>
      </w:r>
      <w:r>
        <w:rPr>
          <w:rFonts w:eastAsia="仿宋_GB2312" w:hint="eastAsia"/>
          <w:sz w:val="32"/>
          <w:szCs w:val="32"/>
        </w:rPr>
        <w:t>以及</w:t>
      </w:r>
      <w:r>
        <w:rPr>
          <w:rFonts w:eastAsia="仿宋_GB2312"/>
          <w:sz w:val="32"/>
          <w:szCs w:val="32"/>
        </w:rPr>
        <w:t>智能网联决策控制</w:t>
      </w:r>
      <w:r>
        <w:rPr>
          <w:rFonts w:eastAsia="仿宋_GB2312" w:hint="eastAsia"/>
          <w:sz w:val="32"/>
          <w:szCs w:val="32"/>
        </w:rPr>
        <w:t>和</w:t>
      </w:r>
      <w:r>
        <w:rPr>
          <w:rFonts w:eastAsia="仿宋_GB2312"/>
          <w:sz w:val="32"/>
          <w:szCs w:val="32"/>
        </w:rPr>
        <w:t>自动驾驶等关键技术应用</w:t>
      </w:r>
      <w:r>
        <w:rPr>
          <w:rFonts w:eastAsia="仿宋_GB2312" w:hint="eastAsia"/>
          <w:sz w:val="32"/>
          <w:szCs w:val="32"/>
        </w:rPr>
        <w:t>等领域。</w:t>
      </w:r>
    </w:p>
    <w:p w14:paraId="7F82D4AC" w14:textId="77777777" w:rsidR="00023C42" w:rsidRDefault="00946103">
      <w:pPr>
        <w:widowControl w:val="0"/>
        <w:spacing w:line="576" w:lineRule="exact"/>
        <w:ind w:firstLine="640"/>
        <w:jc w:val="both"/>
        <w:rPr>
          <w:rFonts w:eastAsia="仿宋_GB2312"/>
          <w:sz w:val="32"/>
          <w:szCs w:val="32"/>
        </w:rPr>
      </w:pPr>
      <w:r>
        <w:rPr>
          <w:rFonts w:eastAsia="仿宋_GB2312" w:hint="eastAsia"/>
          <w:sz w:val="32"/>
          <w:szCs w:val="32"/>
        </w:rPr>
        <w:t>2.</w:t>
      </w:r>
      <w:r>
        <w:rPr>
          <w:rFonts w:eastAsia="仿宋_GB2312" w:hint="eastAsia"/>
          <w:sz w:val="32"/>
          <w:szCs w:val="32"/>
        </w:rPr>
        <w:t>人形</w:t>
      </w:r>
      <w:r>
        <w:rPr>
          <w:rFonts w:eastAsia="仿宋_GB2312"/>
          <w:sz w:val="32"/>
          <w:szCs w:val="32"/>
        </w:rPr>
        <w:t>机器人</w:t>
      </w:r>
      <w:r>
        <w:rPr>
          <w:rFonts w:eastAsia="仿宋_GB2312" w:hint="eastAsia"/>
          <w:sz w:val="32"/>
          <w:szCs w:val="32"/>
        </w:rPr>
        <w:t>。重点支持环境感知与交互、人工智能、软件与算法、运动控制等技术研究，以及高性能控制器、伺服电机、传感器等关键零部件研发等领域。</w:t>
      </w:r>
    </w:p>
    <w:p w14:paraId="5925CE22" w14:textId="77777777" w:rsidR="00023C42" w:rsidRDefault="00946103">
      <w:pPr>
        <w:widowControl w:val="0"/>
        <w:spacing w:line="576" w:lineRule="exact"/>
        <w:ind w:firstLine="640"/>
        <w:jc w:val="both"/>
        <w:rPr>
          <w:rFonts w:eastAsia="仿宋_GB2312"/>
          <w:sz w:val="32"/>
          <w:szCs w:val="32"/>
        </w:rPr>
      </w:pPr>
      <w:r>
        <w:rPr>
          <w:rFonts w:eastAsia="仿宋_GB2312" w:hint="eastAsia"/>
          <w:sz w:val="32"/>
          <w:szCs w:val="32"/>
        </w:rPr>
        <w:t>3.</w:t>
      </w:r>
      <w:r>
        <w:rPr>
          <w:rFonts w:eastAsia="仿宋_GB2312" w:hint="eastAsia"/>
          <w:sz w:val="32"/>
          <w:szCs w:val="32"/>
        </w:rPr>
        <w:t>量子。重点支持量子计算、量子测量、量子通信、抗量子密码、新型量子材料与器件以及量子技术应用等领域。</w:t>
      </w:r>
    </w:p>
    <w:p w14:paraId="1A61CDBD"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4.</w:t>
      </w:r>
      <w:r>
        <w:rPr>
          <w:rFonts w:eastAsia="仿宋_GB2312"/>
          <w:sz w:val="32"/>
          <w:szCs w:val="32"/>
        </w:rPr>
        <w:t>6G</w:t>
      </w:r>
      <w:r>
        <w:rPr>
          <w:rFonts w:eastAsia="仿宋_GB2312" w:hint="eastAsia"/>
          <w:sz w:val="32"/>
          <w:szCs w:val="32"/>
        </w:rPr>
        <w:t>。重点支持</w:t>
      </w:r>
      <w:r>
        <w:rPr>
          <w:rFonts w:ascii="仿宋_GB2312" w:eastAsia="仿宋_GB2312" w:hAnsi="宋体" w:cs="仿宋_GB2312"/>
          <w:sz w:val="32"/>
          <w:szCs w:val="32"/>
          <w:lang w:bidi="ar"/>
        </w:rPr>
        <w:t>先进无线通信</w:t>
      </w:r>
      <w:r>
        <w:rPr>
          <w:rFonts w:ascii="仿宋_GB2312" w:eastAsia="仿宋_GB2312" w:hAnsi="宋体" w:cs="仿宋_GB2312" w:hint="eastAsia"/>
          <w:sz w:val="32"/>
          <w:szCs w:val="32"/>
          <w:lang w:bidi="ar"/>
        </w:rPr>
        <w:t>关键技术</w:t>
      </w:r>
      <w:r>
        <w:rPr>
          <w:rFonts w:ascii="仿宋_GB2312" w:eastAsia="仿宋_GB2312" w:hAnsi="宋体" w:cs="仿宋_GB2312"/>
          <w:sz w:val="32"/>
          <w:szCs w:val="32"/>
          <w:lang w:bidi="ar"/>
        </w:rPr>
        <w:t>、网络架构</w:t>
      </w:r>
      <w:r>
        <w:rPr>
          <w:rFonts w:ascii="仿宋_GB2312" w:eastAsia="仿宋_GB2312" w:hAnsi="宋体" w:cs="仿宋_GB2312" w:hint="eastAsia"/>
          <w:sz w:val="32"/>
          <w:szCs w:val="32"/>
          <w:lang w:bidi="ar"/>
        </w:rPr>
        <w:t>与智能化</w:t>
      </w:r>
      <w:r>
        <w:rPr>
          <w:rFonts w:ascii="仿宋_GB2312" w:eastAsia="仿宋_GB2312" w:hAnsi="宋体" w:cs="仿宋_GB2312"/>
          <w:sz w:val="32"/>
          <w:szCs w:val="32"/>
          <w:lang w:bidi="ar"/>
        </w:rPr>
        <w:t>、</w:t>
      </w:r>
      <w:r>
        <w:rPr>
          <w:rFonts w:ascii="仿宋_GB2312" w:eastAsia="仿宋_GB2312" w:hAnsi="宋体" w:cs="仿宋_GB2312" w:hint="eastAsia"/>
          <w:sz w:val="32"/>
          <w:szCs w:val="32"/>
          <w:lang w:bidi="ar"/>
        </w:rPr>
        <w:t>感知与计算融合、</w:t>
      </w:r>
      <w:r>
        <w:rPr>
          <w:rFonts w:ascii="仿宋_GB2312" w:eastAsia="仿宋_GB2312" w:hAnsi="宋体" w:cs="仿宋_GB2312"/>
          <w:sz w:val="32"/>
          <w:szCs w:val="32"/>
          <w:lang w:bidi="ar"/>
        </w:rPr>
        <w:t>空天地一体</w:t>
      </w:r>
      <w:r>
        <w:rPr>
          <w:rFonts w:ascii="仿宋_GB2312" w:eastAsia="仿宋_GB2312" w:hAnsi="宋体" w:cs="仿宋_GB2312" w:hint="eastAsia"/>
          <w:sz w:val="32"/>
          <w:szCs w:val="32"/>
          <w:lang w:bidi="ar"/>
        </w:rPr>
        <w:t>化网络</w:t>
      </w:r>
      <w:r>
        <w:rPr>
          <w:rFonts w:ascii="仿宋_GB2312" w:eastAsia="仿宋_GB2312" w:hAnsi="宋体" w:cs="仿宋_GB2312"/>
          <w:sz w:val="32"/>
          <w:szCs w:val="32"/>
          <w:lang w:bidi="ar"/>
        </w:rPr>
        <w:t>、</w:t>
      </w:r>
      <w:r>
        <w:rPr>
          <w:rFonts w:ascii="仿宋_GB2312" w:eastAsia="仿宋_GB2312" w:hAnsi="宋体" w:cs="仿宋_GB2312" w:hint="eastAsia"/>
          <w:sz w:val="32"/>
          <w:szCs w:val="32"/>
          <w:lang w:bidi="ar"/>
        </w:rPr>
        <w:t>网络与数据安全等领域。</w:t>
      </w:r>
    </w:p>
    <w:p w14:paraId="351E87E7"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5.</w:t>
      </w:r>
      <w:r>
        <w:rPr>
          <w:rFonts w:eastAsia="仿宋_GB2312" w:hint="eastAsia"/>
          <w:sz w:val="32"/>
          <w:szCs w:val="32"/>
        </w:rPr>
        <w:t>类</w:t>
      </w:r>
      <w:r>
        <w:rPr>
          <w:rFonts w:eastAsia="仿宋_GB2312"/>
          <w:sz w:val="32"/>
          <w:szCs w:val="32"/>
        </w:rPr>
        <w:t>脑科学</w:t>
      </w:r>
      <w:r>
        <w:rPr>
          <w:rFonts w:eastAsia="仿宋_GB2312" w:hint="eastAsia"/>
          <w:sz w:val="32"/>
          <w:szCs w:val="32"/>
        </w:rPr>
        <w:t>。重点支持类脑芯片与硬件、脑机接口技术、类脑计算模型与算法、认知科学与脑科学基础研究，类脑智能应用等领域。</w:t>
      </w:r>
    </w:p>
    <w:p w14:paraId="6F508441"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rPr>
        <w:t>申报主体：</w:t>
      </w:r>
      <w:r>
        <w:rPr>
          <w:rFonts w:ascii="Calibri" w:eastAsia="仿宋_GB2312" w:hAnsi="Calibri" w:hint="eastAsia"/>
          <w:sz w:val="32"/>
          <w:szCs w:val="32"/>
        </w:rPr>
        <w:t>科技企业</w:t>
      </w:r>
      <w:r>
        <w:rPr>
          <w:rFonts w:ascii="Calibri" w:eastAsia="仿宋_GB2312" w:hAnsi="Calibri"/>
          <w:sz w:val="32"/>
          <w:szCs w:val="32"/>
        </w:rPr>
        <w:t>、科研院所</w:t>
      </w:r>
    </w:p>
    <w:p w14:paraId="7EEE9B8F"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rPr>
      </w:pPr>
      <w:r>
        <w:rPr>
          <w:rFonts w:ascii="CESI黑体-GB18030" w:eastAsia="CESI黑体-GB18030" w:hAnsi="CESI黑体-GB18030" w:cs="CESI黑体-GB18030"/>
          <w:sz w:val="32"/>
          <w:szCs w:val="32"/>
        </w:rPr>
        <w:lastRenderedPageBreak/>
        <w:t>申报条件：</w:t>
      </w:r>
    </w:p>
    <w:p w14:paraId="22D2B729" w14:textId="77777777" w:rsidR="00023C42" w:rsidRDefault="00946103">
      <w:pPr>
        <w:widowControl w:val="0"/>
        <w:spacing w:line="576" w:lineRule="exact"/>
        <w:ind w:firstLineChars="200" w:firstLine="640"/>
        <w:jc w:val="both"/>
        <w:rPr>
          <w:rFonts w:eastAsia="仿宋_GB2312"/>
          <w:sz w:val="32"/>
          <w:szCs w:val="32"/>
        </w:rPr>
      </w:pPr>
      <w:r>
        <w:rPr>
          <w:rFonts w:eastAsia="CESI黑体-GB18030"/>
          <w:sz w:val="32"/>
          <w:szCs w:val="32"/>
        </w:rPr>
        <w:t>1.</w:t>
      </w:r>
      <w:r>
        <w:rPr>
          <w:rFonts w:eastAsia="仿宋_GB2312" w:hint="eastAsia"/>
          <w:sz w:val="32"/>
          <w:szCs w:val="32"/>
        </w:rPr>
        <w:t>申报单位</w:t>
      </w:r>
      <w:r>
        <w:rPr>
          <w:rFonts w:eastAsia="仿宋_GB2312"/>
          <w:sz w:val="32"/>
          <w:szCs w:val="32"/>
        </w:rPr>
        <w:t>注册时间超过</w:t>
      </w:r>
      <w:r>
        <w:rPr>
          <w:rFonts w:eastAsia="仿宋_GB2312"/>
          <w:sz w:val="32"/>
          <w:szCs w:val="32"/>
        </w:rPr>
        <w:t>2</w:t>
      </w:r>
      <w:r>
        <w:rPr>
          <w:rFonts w:eastAsia="仿宋_GB2312"/>
          <w:sz w:val="32"/>
          <w:szCs w:val="32"/>
        </w:rPr>
        <w:t>年</w:t>
      </w:r>
      <w:r>
        <w:rPr>
          <w:rFonts w:eastAsia="仿宋_GB2312" w:hint="eastAsia"/>
          <w:sz w:val="32"/>
          <w:szCs w:val="32"/>
        </w:rPr>
        <w:t>。</w:t>
      </w:r>
      <w:r>
        <w:rPr>
          <w:rFonts w:eastAsia="仿宋_GB2312"/>
          <w:sz w:val="32"/>
          <w:szCs w:val="32"/>
        </w:rPr>
        <w:t>鼓励</w:t>
      </w:r>
      <w:r>
        <w:rPr>
          <w:rFonts w:eastAsia="仿宋_GB2312" w:hint="eastAsia"/>
          <w:sz w:val="32"/>
          <w:szCs w:val="32"/>
        </w:rPr>
        <w:t>项目申报单位联合</w:t>
      </w:r>
      <w:r>
        <w:rPr>
          <w:rFonts w:eastAsia="仿宋_GB2312"/>
          <w:sz w:val="32"/>
          <w:szCs w:val="32"/>
        </w:rPr>
        <w:t>驻市高校</w:t>
      </w:r>
      <w:r>
        <w:rPr>
          <w:rFonts w:eastAsia="仿宋_GB2312" w:hint="eastAsia"/>
          <w:sz w:val="32"/>
          <w:szCs w:val="32"/>
        </w:rPr>
        <w:t>院所共同</w:t>
      </w:r>
      <w:r>
        <w:rPr>
          <w:rFonts w:eastAsia="仿宋_GB2312"/>
          <w:sz w:val="32"/>
          <w:szCs w:val="32"/>
        </w:rPr>
        <w:t>申报。</w:t>
      </w:r>
    </w:p>
    <w:p w14:paraId="08C95D44" w14:textId="77777777" w:rsidR="00023C42" w:rsidRDefault="00946103">
      <w:pPr>
        <w:widowControl w:val="0"/>
        <w:spacing w:line="576" w:lineRule="exact"/>
        <w:ind w:firstLineChars="200" w:firstLine="640"/>
        <w:jc w:val="both"/>
        <w:rPr>
          <w:rFonts w:eastAsia="仿宋_GB2312"/>
          <w:b/>
          <w:bCs/>
          <w:strike/>
          <w:sz w:val="32"/>
          <w:szCs w:val="32"/>
          <w:lang w:bidi="ar"/>
        </w:rPr>
      </w:pPr>
      <w:r>
        <w:rPr>
          <w:rFonts w:eastAsia="仿宋_GB2312" w:hint="eastAsia"/>
          <w:sz w:val="32"/>
          <w:szCs w:val="32"/>
        </w:rPr>
        <w:t>2.</w:t>
      </w:r>
      <w:r>
        <w:rPr>
          <w:rFonts w:eastAsia="仿宋_GB2312"/>
          <w:sz w:val="32"/>
          <w:szCs w:val="32"/>
          <w:lang w:bidi="ar"/>
        </w:rPr>
        <w:t>申报单位应具有实施项目的基础和配套资金条件，上</w:t>
      </w:r>
      <w:r>
        <w:rPr>
          <w:rFonts w:eastAsia="仿宋_GB2312" w:hint="eastAsia"/>
          <w:sz w:val="32"/>
          <w:szCs w:val="32"/>
          <w:lang w:bidi="ar"/>
        </w:rPr>
        <w:t>两</w:t>
      </w:r>
      <w:r>
        <w:rPr>
          <w:rFonts w:eastAsia="仿宋_GB2312"/>
          <w:sz w:val="32"/>
          <w:szCs w:val="32"/>
          <w:lang w:bidi="ar"/>
        </w:rPr>
        <w:t>年度</w:t>
      </w:r>
      <w:r>
        <w:rPr>
          <w:rFonts w:eastAsia="仿宋_GB2312" w:hint="eastAsia"/>
          <w:sz w:val="32"/>
          <w:szCs w:val="32"/>
          <w:lang w:bidi="ar"/>
        </w:rPr>
        <w:t>平均</w:t>
      </w:r>
      <w:r>
        <w:rPr>
          <w:rFonts w:eastAsia="仿宋_GB2312"/>
          <w:sz w:val="32"/>
          <w:szCs w:val="32"/>
          <w:lang w:bidi="ar"/>
        </w:rPr>
        <w:t>营业收入不低于</w:t>
      </w:r>
      <w:r>
        <w:rPr>
          <w:rFonts w:eastAsia="仿宋_GB2312"/>
          <w:sz w:val="32"/>
          <w:szCs w:val="32"/>
          <w:lang w:bidi="ar"/>
        </w:rPr>
        <w:t>500</w:t>
      </w:r>
      <w:r>
        <w:rPr>
          <w:rFonts w:eastAsia="仿宋_GB2312"/>
          <w:sz w:val="32"/>
          <w:szCs w:val="32"/>
          <w:lang w:bidi="ar"/>
        </w:rPr>
        <w:t>万元</w:t>
      </w:r>
      <w:r>
        <w:rPr>
          <w:rFonts w:eastAsia="仿宋_GB2312" w:hint="eastAsia"/>
          <w:sz w:val="32"/>
          <w:szCs w:val="32"/>
          <w:lang w:bidi="ar"/>
        </w:rPr>
        <w:t>。执行期内项目总投入不低于</w:t>
      </w:r>
      <w:r>
        <w:rPr>
          <w:rFonts w:eastAsia="仿宋_GB2312" w:hint="eastAsia"/>
          <w:sz w:val="32"/>
          <w:szCs w:val="32"/>
          <w:lang w:bidi="ar"/>
        </w:rPr>
        <w:t>200</w:t>
      </w:r>
      <w:r>
        <w:rPr>
          <w:rFonts w:eastAsia="仿宋_GB2312" w:hint="eastAsia"/>
          <w:sz w:val="32"/>
          <w:szCs w:val="32"/>
          <w:lang w:bidi="ar"/>
        </w:rPr>
        <w:t>万元，其中自筹资金比例不得低于总投入的</w:t>
      </w:r>
      <w:r>
        <w:rPr>
          <w:rFonts w:eastAsia="仿宋_GB2312" w:hint="eastAsia"/>
          <w:sz w:val="32"/>
          <w:szCs w:val="32"/>
          <w:lang w:bidi="ar"/>
        </w:rPr>
        <w:t>80%</w:t>
      </w:r>
      <w:r>
        <w:rPr>
          <w:rFonts w:eastAsia="仿宋_GB2312" w:hint="eastAsia"/>
          <w:sz w:val="32"/>
          <w:szCs w:val="32"/>
          <w:lang w:bidi="ar"/>
        </w:rPr>
        <w:t>。</w:t>
      </w:r>
    </w:p>
    <w:p w14:paraId="300BA41D" w14:textId="77777777" w:rsidR="00023C42" w:rsidRDefault="00946103">
      <w:pPr>
        <w:widowControl w:val="0"/>
        <w:tabs>
          <w:tab w:val="left" w:pos="3120"/>
        </w:tabs>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支持方式</w:t>
      </w:r>
      <w:r>
        <w:rPr>
          <w:rFonts w:ascii="CESI黑体-GB18030" w:eastAsia="CESI黑体-GB18030" w:hAnsi="CESI黑体-GB18030" w:cs="CESI黑体-GB18030"/>
          <w:sz w:val="32"/>
          <w:szCs w:val="32"/>
        </w:rPr>
        <w:t>：</w:t>
      </w:r>
      <w:r>
        <w:rPr>
          <w:rFonts w:eastAsia="仿宋_GB2312"/>
          <w:sz w:val="32"/>
          <w:szCs w:val="32"/>
          <w:lang w:bidi="ar"/>
        </w:rPr>
        <w:t>前资助，</w:t>
      </w:r>
      <w:r>
        <w:rPr>
          <w:rFonts w:eastAsia="仿宋_GB2312" w:hint="eastAsia"/>
          <w:sz w:val="32"/>
          <w:szCs w:val="32"/>
          <w:lang w:bidi="ar"/>
        </w:rPr>
        <w:t>单</w:t>
      </w:r>
      <w:r>
        <w:rPr>
          <w:rFonts w:eastAsia="仿宋_GB2312"/>
          <w:sz w:val="32"/>
          <w:szCs w:val="32"/>
          <w:lang w:bidi="ar"/>
        </w:rPr>
        <w:t>个项目支持</w:t>
      </w:r>
      <w:r>
        <w:rPr>
          <w:rFonts w:eastAsia="仿宋_GB2312" w:hint="eastAsia"/>
          <w:sz w:val="32"/>
          <w:szCs w:val="32"/>
          <w:lang w:bidi="ar"/>
        </w:rPr>
        <w:t>额度为</w:t>
      </w:r>
      <w:r>
        <w:rPr>
          <w:rFonts w:eastAsia="仿宋_GB2312" w:hint="eastAsia"/>
          <w:sz w:val="32"/>
          <w:szCs w:val="32"/>
          <w:lang w:bidi="ar"/>
        </w:rPr>
        <w:t>30</w:t>
      </w:r>
      <w:r>
        <w:rPr>
          <w:rFonts w:eastAsia="仿宋_GB2312" w:hint="eastAsia"/>
          <w:sz w:val="32"/>
          <w:szCs w:val="32"/>
          <w:lang w:bidi="ar"/>
        </w:rPr>
        <w:t>万—</w:t>
      </w:r>
      <w:r>
        <w:rPr>
          <w:rFonts w:eastAsia="仿宋_GB2312" w:hint="eastAsia"/>
          <w:sz w:val="32"/>
          <w:szCs w:val="32"/>
          <w:lang w:bidi="ar"/>
        </w:rPr>
        <w:t>50</w:t>
      </w:r>
      <w:r>
        <w:rPr>
          <w:rFonts w:eastAsia="仿宋_GB2312" w:hint="eastAsia"/>
          <w:sz w:val="32"/>
          <w:szCs w:val="32"/>
          <w:lang w:bidi="ar"/>
        </w:rPr>
        <w:t>万元</w:t>
      </w:r>
      <w:r>
        <w:rPr>
          <w:rFonts w:eastAsia="仿宋_GB2312"/>
          <w:sz w:val="32"/>
          <w:szCs w:val="32"/>
          <w:lang w:bidi="ar"/>
        </w:rPr>
        <w:t>。</w:t>
      </w:r>
    </w:p>
    <w:p w14:paraId="49A3BF08" w14:textId="77777777" w:rsidR="00023C42" w:rsidRDefault="00946103">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执行期限：</w:t>
      </w:r>
      <w:r>
        <w:rPr>
          <w:rFonts w:eastAsia="仿宋_GB2312"/>
          <w:sz w:val="32"/>
          <w:szCs w:val="32"/>
          <w:lang w:bidi="ar"/>
        </w:rPr>
        <w:t>2</w:t>
      </w:r>
      <w:r>
        <w:rPr>
          <w:rFonts w:eastAsia="仿宋_GB2312"/>
          <w:sz w:val="32"/>
          <w:szCs w:val="32"/>
          <w:lang w:bidi="ar"/>
        </w:rPr>
        <w:t>年。</w:t>
      </w:r>
    </w:p>
    <w:p w14:paraId="29E46F39"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ascii="CESI黑体-GB18030" w:eastAsia="CESI黑体-GB18030" w:hAnsi="CESI黑体-GB18030" w:cs="CESI黑体-GB18030" w:hint="eastAsia"/>
          <w:sz w:val="32"/>
          <w:szCs w:val="32"/>
        </w:rPr>
        <w:t>：</w:t>
      </w:r>
      <w:r>
        <w:rPr>
          <w:rFonts w:eastAsia="仿宋_GB2312"/>
          <w:sz w:val="32"/>
          <w:szCs w:val="32"/>
          <w:lang w:bidi="ar"/>
        </w:rPr>
        <w:t>硬科技产业发展处：</w:t>
      </w:r>
      <w:r>
        <w:rPr>
          <w:rFonts w:eastAsia="仿宋_GB2312"/>
          <w:sz w:val="32"/>
          <w:szCs w:val="32"/>
          <w:lang w:bidi="ar"/>
        </w:rPr>
        <w:t>86786639</w:t>
      </w:r>
      <w:r>
        <w:rPr>
          <w:rFonts w:eastAsia="仿宋_GB2312" w:hint="eastAsia"/>
          <w:sz w:val="32"/>
          <w:szCs w:val="32"/>
          <w:lang w:bidi="ar"/>
        </w:rPr>
        <w:t>。</w:t>
      </w:r>
    </w:p>
    <w:p w14:paraId="3B8BA4F7" w14:textId="77777777" w:rsidR="00023C42" w:rsidRDefault="00946103">
      <w:pPr>
        <w:widowControl w:val="0"/>
        <w:spacing w:line="576" w:lineRule="exact"/>
        <w:ind w:firstLine="640"/>
        <w:jc w:val="both"/>
        <w:rPr>
          <w:rFonts w:ascii="黑体" w:eastAsia="黑体" w:hAnsi="黑体" w:cs="黑体"/>
          <w:sz w:val="32"/>
          <w:szCs w:val="32"/>
          <w:lang w:bidi="zh-CN"/>
        </w:rPr>
      </w:pPr>
      <w:r>
        <w:rPr>
          <w:rFonts w:ascii="黑体" w:eastAsia="黑体" w:hAnsi="黑体" w:cs="黑体" w:hint="eastAsia"/>
          <w:sz w:val="32"/>
          <w:szCs w:val="32"/>
          <w:lang w:bidi="ar"/>
        </w:rPr>
        <w:t>二、</w:t>
      </w:r>
      <w:r>
        <w:rPr>
          <w:rFonts w:ascii="黑体" w:eastAsia="黑体" w:hAnsi="黑体" w:cs="黑体" w:hint="eastAsia"/>
          <w:sz w:val="32"/>
          <w:szCs w:val="32"/>
          <w:lang w:bidi="zh-CN"/>
        </w:rPr>
        <w:t>重点产业链技术攻关项目</w:t>
      </w:r>
    </w:p>
    <w:p w14:paraId="7744679A" w14:textId="77777777" w:rsidR="00023C42" w:rsidRDefault="00946103">
      <w:pPr>
        <w:widowControl w:val="0"/>
        <w:spacing w:line="576" w:lineRule="exact"/>
        <w:ind w:firstLine="640"/>
        <w:jc w:val="both"/>
        <w:rPr>
          <w:rFonts w:ascii="Calibri" w:eastAsia="仿宋_GB2312" w:hAnsi="Calibri"/>
          <w:sz w:val="32"/>
          <w:szCs w:val="32"/>
        </w:rPr>
      </w:pPr>
      <w:r>
        <w:rPr>
          <w:rFonts w:ascii="CESI黑体-GB18030" w:eastAsia="CESI黑体-GB18030" w:hAnsi="CESI黑体-GB18030" w:cs="CESI黑体-GB18030" w:hint="eastAsia"/>
          <w:sz w:val="32"/>
          <w:szCs w:val="32"/>
        </w:rPr>
        <w:t>项目定位：</w:t>
      </w:r>
      <w:r>
        <w:rPr>
          <w:rFonts w:eastAsia="仿宋_GB2312" w:hint="eastAsia"/>
          <w:sz w:val="32"/>
          <w:szCs w:val="32"/>
          <w:lang w:bidi="ar"/>
        </w:rPr>
        <w:t>通过开展重点产业链技术攻关，突破一批制约</w:t>
      </w:r>
      <w:r>
        <w:rPr>
          <w:rFonts w:ascii="Calibri" w:eastAsia="仿宋_GB2312" w:hAnsi="Calibri" w:hint="eastAsia"/>
          <w:sz w:val="32"/>
          <w:szCs w:val="32"/>
        </w:rPr>
        <w:t>西安市重点产业发展的“卡脖子”技术，助力构建以企业为主体、市场为导向、产学研深度融合的技术创新体系。</w:t>
      </w:r>
    </w:p>
    <w:p w14:paraId="164770EA" w14:textId="77777777" w:rsidR="00023C42" w:rsidRDefault="00946103">
      <w:pPr>
        <w:widowControl w:val="0"/>
        <w:spacing w:line="576" w:lineRule="exact"/>
        <w:ind w:firstLine="640"/>
        <w:jc w:val="both"/>
        <w:rPr>
          <w:rFonts w:ascii="方正楷体_GBK" w:eastAsia="方正楷体_GBK" w:hAnsi="方正楷体_GBK" w:cs="方正楷体_GBK"/>
          <w:sz w:val="32"/>
          <w:szCs w:val="32"/>
          <w:lang w:bidi="zh-CN"/>
        </w:rPr>
      </w:pPr>
      <w:r>
        <w:rPr>
          <w:rFonts w:ascii="方正楷体_GBK" w:eastAsia="方正楷体_GBK" w:hAnsi="方正楷体_GBK" w:cs="方正楷体_GBK" w:hint="eastAsia"/>
          <w:sz w:val="32"/>
          <w:szCs w:val="32"/>
          <w:lang w:bidi="zh-CN"/>
        </w:rPr>
        <w:t>（一）集群项目</w:t>
      </w:r>
    </w:p>
    <w:p w14:paraId="4DC37F1F" w14:textId="77777777" w:rsidR="00023C42" w:rsidRDefault="00946103">
      <w:pPr>
        <w:widowControl w:val="0"/>
        <w:spacing w:line="576" w:lineRule="exact"/>
        <w:ind w:firstLine="640"/>
        <w:jc w:val="both"/>
        <w:rPr>
          <w:rFonts w:ascii="Calibri" w:eastAsia="仿宋_GB2312" w:hAnsi="Calibri"/>
          <w:sz w:val="32"/>
          <w:szCs w:val="32"/>
        </w:rPr>
      </w:pPr>
      <w:r>
        <w:rPr>
          <w:rFonts w:ascii="CESI黑体-GB18030" w:eastAsia="CESI黑体-GB18030" w:hAnsi="CESI黑体-GB18030" w:cs="CESI黑体-GB18030"/>
          <w:sz w:val="32"/>
          <w:szCs w:val="32"/>
        </w:rPr>
        <w:t>支持方向：</w:t>
      </w:r>
    </w:p>
    <w:p w14:paraId="5FF0B85A" w14:textId="77777777" w:rsidR="00023C42" w:rsidRDefault="00946103">
      <w:pPr>
        <w:widowControl w:val="0"/>
        <w:spacing w:line="576" w:lineRule="exact"/>
        <w:ind w:firstLine="640"/>
        <w:jc w:val="both"/>
        <w:rPr>
          <w:rFonts w:eastAsia="仿宋_GB2312"/>
          <w:sz w:val="32"/>
          <w:szCs w:val="32"/>
        </w:rPr>
      </w:pPr>
      <w:r>
        <w:rPr>
          <w:rFonts w:eastAsia="仿宋_GB2312"/>
          <w:sz w:val="32"/>
          <w:szCs w:val="32"/>
        </w:rPr>
        <w:t>1.</w:t>
      </w:r>
      <w:r>
        <w:rPr>
          <w:rFonts w:eastAsia="仿宋_GB2312"/>
          <w:sz w:val="32"/>
          <w:szCs w:val="32"/>
        </w:rPr>
        <w:t>半导体和集成电路方向。重点支持高端芯片设计与制造、集成电路装备与材料、先进封装与测试技术、</w:t>
      </w:r>
      <w:r>
        <w:rPr>
          <w:rFonts w:eastAsia="仿宋_GB2312"/>
          <w:sz w:val="32"/>
          <w:szCs w:val="32"/>
        </w:rPr>
        <w:t>EDA</w:t>
      </w:r>
      <w:r>
        <w:rPr>
          <w:rFonts w:eastAsia="仿宋_GB2312"/>
          <w:sz w:val="32"/>
          <w:szCs w:val="32"/>
        </w:rPr>
        <w:t>工具模块和</w:t>
      </w:r>
      <w:r>
        <w:rPr>
          <w:rFonts w:eastAsia="仿宋_GB2312"/>
          <w:sz w:val="32"/>
          <w:szCs w:val="32"/>
        </w:rPr>
        <w:t>IP</w:t>
      </w:r>
      <w:r>
        <w:rPr>
          <w:rFonts w:eastAsia="仿宋_GB2312"/>
          <w:sz w:val="32"/>
          <w:szCs w:val="32"/>
        </w:rPr>
        <w:t>核等领域。</w:t>
      </w:r>
    </w:p>
    <w:p w14:paraId="30DD4AB5" w14:textId="77777777" w:rsidR="00023C42" w:rsidRDefault="00946103">
      <w:pPr>
        <w:widowControl w:val="0"/>
        <w:spacing w:line="576" w:lineRule="exact"/>
        <w:ind w:firstLine="640"/>
        <w:jc w:val="both"/>
        <w:rPr>
          <w:rFonts w:eastAsia="仿宋_GB2312"/>
          <w:sz w:val="32"/>
          <w:szCs w:val="32"/>
        </w:rPr>
      </w:pPr>
      <w:r>
        <w:rPr>
          <w:rFonts w:eastAsia="仿宋_GB2312"/>
          <w:sz w:val="32"/>
          <w:szCs w:val="32"/>
        </w:rPr>
        <w:t>2.</w:t>
      </w:r>
      <w:r>
        <w:rPr>
          <w:rFonts w:eastAsia="仿宋_GB2312"/>
          <w:sz w:val="32"/>
          <w:szCs w:val="32"/>
        </w:rPr>
        <w:t>生物医药方向。重点支持创新药物、高端生物制品、现代中药、制药技术与设备、个性化治疗技术以及高端诊疗装备等领域。</w:t>
      </w:r>
    </w:p>
    <w:p w14:paraId="3487DED1" w14:textId="77777777" w:rsidR="00023C42" w:rsidRDefault="00946103">
      <w:pPr>
        <w:widowControl w:val="0"/>
        <w:spacing w:line="576" w:lineRule="exact"/>
        <w:ind w:firstLine="640"/>
        <w:jc w:val="both"/>
        <w:rPr>
          <w:rFonts w:eastAsia="仿宋_GB2312"/>
          <w:sz w:val="32"/>
          <w:szCs w:val="32"/>
        </w:rPr>
      </w:pPr>
      <w:r>
        <w:rPr>
          <w:rFonts w:eastAsia="仿宋_GB2312"/>
          <w:sz w:val="32"/>
          <w:szCs w:val="32"/>
        </w:rPr>
        <w:t>3.</w:t>
      </w:r>
      <w:r>
        <w:rPr>
          <w:rFonts w:eastAsia="仿宋_GB2312"/>
          <w:sz w:val="32"/>
          <w:szCs w:val="32"/>
        </w:rPr>
        <w:t>人工智能方向。重点支持高性能计算芯片研发、智能硬件</w:t>
      </w:r>
      <w:r>
        <w:rPr>
          <w:rFonts w:eastAsia="仿宋_GB2312"/>
          <w:sz w:val="32"/>
          <w:szCs w:val="32"/>
        </w:rPr>
        <w:lastRenderedPageBreak/>
        <w:t>集成与优化、深度学习、强化学习、自然语言处理、计算机视觉、生成式</w:t>
      </w:r>
      <w:r>
        <w:rPr>
          <w:rFonts w:eastAsia="仿宋_GB2312"/>
          <w:sz w:val="32"/>
          <w:szCs w:val="32"/>
        </w:rPr>
        <w:t>AI</w:t>
      </w:r>
      <w:r>
        <w:rPr>
          <w:rFonts w:eastAsia="仿宋_GB2312"/>
          <w:sz w:val="32"/>
          <w:szCs w:val="32"/>
        </w:rPr>
        <w:t>、跨学科融合以及行业应用等领域。</w:t>
      </w:r>
    </w:p>
    <w:p w14:paraId="5B7BC254" w14:textId="77777777" w:rsidR="00023C42" w:rsidRDefault="00946103">
      <w:pPr>
        <w:widowControl w:val="0"/>
        <w:spacing w:line="576" w:lineRule="exact"/>
        <w:ind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sz w:val="32"/>
          <w:szCs w:val="32"/>
        </w:rPr>
        <w:t>新能源</w:t>
      </w:r>
      <w:r>
        <w:rPr>
          <w:rFonts w:ascii="Calibri" w:eastAsia="仿宋_GB2312" w:hAnsi="Calibri" w:hint="eastAsia"/>
          <w:sz w:val="32"/>
          <w:szCs w:val="32"/>
        </w:rPr>
        <w:t>方向。</w:t>
      </w:r>
      <w:r>
        <w:rPr>
          <w:rFonts w:ascii="Calibri" w:eastAsia="仿宋_GB2312" w:hAnsi="Calibri"/>
          <w:sz w:val="32"/>
          <w:szCs w:val="32"/>
        </w:rPr>
        <w:t>重点支持</w:t>
      </w:r>
      <w:r>
        <w:rPr>
          <w:rFonts w:ascii="Calibri" w:eastAsia="仿宋_GB2312" w:hAnsi="Calibri" w:hint="eastAsia"/>
          <w:sz w:val="32"/>
          <w:szCs w:val="32"/>
        </w:rPr>
        <w:t>太阳能</w:t>
      </w:r>
      <w:r>
        <w:rPr>
          <w:rFonts w:ascii="Calibri" w:eastAsia="仿宋_GB2312" w:hAnsi="Calibri"/>
          <w:sz w:val="32"/>
          <w:szCs w:val="32"/>
        </w:rPr>
        <w:t>光伏、</w:t>
      </w:r>
      <w:r>
        <w:rPr>
          <w:rFonts w:ascii="Calibri" w:eastAsia="仿宋_GB2312" w:hAnsi="Calibri" w:hint="eastAsia"/>
          <w:sz w:val="32"/>
          <w:szCs w:val="32"/>
        </w:rPr>
        <w:t>风能、水能、核能等可再生能源技术，以及</w:t>
      </w:r>
      <w:r>
        <w:rPr>
          <w:rFonts w:ascii="Calibri" w:eastAsia="仿宋_GB2312" w:hAnsi="Calibri"/>
          <w:sz w:val="32"/>
          <w:szCs w:val="32"/>
        </w:rPr>
        <w:t>氢能、</w:t>
      </w:r>
      <w:r>
        <w:rPr>
          <w:rFonts w:ascii="Calibri" w:eastAsia="仿宋_GB2312" w:hAnsi="Calibri" w:hint="eastAsia"/>
          <w:sz w:val="32"/>
          <w:szCs w:val="32"/>
        </w:rPr>
        <w:t>储能、智能电网以及能源系统数字化智能化技术等领域。</w:t>
      </w:r>
    </w:p>
    <w:p w14:paraId="35DAF884" w14:textId="77777777" w:rsidR="00023C42" w:rsidRDefault="00946103">
      <w:pPr>
        <w:widowControl w:val="0"/>
        <w:spacing w:line="576" w:lineRule="exact"/>
        <w:ind w:firstLine="640"/>
        <w:jc w:val="both"/>
        <w:rPr>
          <w:rFonts w:ascii="Calibri" w:eastAsia="仿宋_GB2312" w:hAnsi="Calibri"/>
          <w:sz w:val="32"/>
          <w:szCs w:val="32"/>
        </w:rPr>
      </w:pPr>
      <w:r>
        <w:rPr>
          <w:rFonts w:ascii="Calibri" w:eastAsia="仿宋_GB2312" w:hAnsi="Calibri" w:hint="eastAsia"/>
          <w:sz w:val="32"/>
          <w:szCs w:val="32"/>
        </w:rPr>
        <w:t>5.</w:t>
      </w:r>
      <w:r>
        <w:rPr>
          <w:rFonts w:ascii="Calibri" w:eastAsia="仿宋_GB2312" w:hAnsi="Calibri"/>
          <w:sz w:val="32"/>
          <w:szCs w:val="32"/>
        </w:rPr>
        <w:t>新材料方向。</w:t>
      </w:r>
      <w:r>
        <w:rPr>
          <w:rFonts w:ascii="Calibri" w:eastAsia="仿宋_GB2312" w:hAnsi="Calibri" w:hint="eastAsia"/>
          <w:sz w:val="32"/>
          <w:szCs w:val="32"/>
        </w:rPr>
        <w:t>重点支持先进金属材料、先进陶瓷材料、电子信息材料、生物医用材料、新能源材料以及纳米和智能材料等前沿新材料领域</w:t>
      </w:r>
      <w:r>
        <w:rPr>
          <w:rFonts w:ascii="Calibri" w:eastAsia="仿宋_GB2312" w:hAnsi="Calibri"/>
          <w:sz w:val="32"/>
          <w:szCs w:val="32"/>
        </w:rPr>
        <w:t>。</w:t>
      </w:r>
    </w:p>
    <w:p w14:paraId="2C7CBE4A"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rPr>
        <w:t>申报主体：</w:t>
      </w:r>
      <w:r>
        <w:rPr>
          <w:rFonts w:ascii="Calibri" w:eastAsia="仿宋_GB2312" w:hAnsi="Calibri"/>
          <w:sz w:val="32"/>
          <w:szCs w:val="32"/>
        </w:rPr>
        <w:t>产业链</w:t>
      </w:r>
      <w:r>
        <w:rPr>
          <w:rFonts w:ascii="仿宋_GB2312" w:eastAsia="仿宋_GB2312" w:hAnsi="仿宋_GB2312" w:cs="仿宋_GB2312" w:hint="eastAsia"/>
          <w:sz w:val="32"/>
          <w:szCs w:val="32"/>
        </w:rPr>
        <w:t>“链主”企业</w:t>
      </w:r>
      <w:r>
        <w:rPr>
          <w:rFonts w:ascii="Calibri" w:eastAsia="仿宋_GB2312" w:hAnsi="Calibri" w:hint="eastAsia"/>
          <w:sz w:val="32"/>
          <w:szCs w:val="32"/>
        </w:rPr>
        <w:t>和</w:t>
      </w:r>
      <w:r>
        <w:rPr>
          <w:rFonts w:ascii="Calibri" w:eastAsia="仿宋_GB2312" w:hAnsi="Calibri"/>
          <w:sz w:val="32"/>
          <w:szCs w:val="32"/>
        </w:rPr>
        <w:t>龙头骨干企业、科研院所</w:t>
      </w:r>
    </w:p>
    <w:p w14:paraId="489CEAA8"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rPr>
      </w:pPr>
      <w:r>
        <w:rPr>
          <w:rFonts w:ascii="CESI黑体-GB18030" w:eastAsia="CESI黑体-GB18030" w:hAnsi="CESI黑体-GB18030" w:cs="CESI黑体-GB18030"/>
          <w:sz w:val="32"/>
          <w:szCs w:val="32"/>
        </w:rPr>
        <w:t>申报条件：</w:t>
      </w:r>
    </w:p>
    <w:p w14:paraId="46E31DB3"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1.</w:t>
      </w:r>
      <w:r>
        <w:rPr>
          <w:rFonts w:eastAsia="仿宋_GB2312"/>
          <w:sz w:val="32"/>
          <w:szCs w:val="32"/>
        </w:rPr>
        <w:t>牵头申报单位注册时间超过</w:t>
      </w:r>
      <w:r>
        <w:rPr>
          <w:rFonts w:eastAsia="仿宋_GB2312"/>
          <w:sz w:val="32"/>
          <w:szCs w:val="32"/>
        </w:rPr>
        <w:t>2</w:t>
      </w:r>
      <w:r>
        <w:rPr>
          <w:rFonts w:eastAsia="仿宋_GB2312"/>
          <w:sz w:val="32"/>
          <w:szCs w:val="32"/>
        </w:rPr>
        <w:t>年</w:t>
      </w:r>
      <w:r>
        <w:rPr>
          <w:rFonts w:eastAsia="仿宋_GB2312" w:hint="eastAsia"/>
          <w:sz w:val="32"/>
          <w:szCs w:val="32"/>
        </w:rPr>
        <w:t>。</w:t>
      </w:r>
      <w:r>
        <w:rPr>
          <w:rFonts w:eastAsia="仿宋_GB2312"/>
          <w:sz w:val="32"/>
          <w:szCs w:val="32"/>
        </w:rPr>
        <w:t>鼓励驻市高等院校以产学研合作形式承担项目子课题。</w:t>
      </w:r>
    </w:p>
    <w:p w14:paraId="11F740BC" w14:textId="77777777" w:rsidR="00023C42" w:rsidRDefault="00946103">
      <w:pPr>
        <w:widowControl w:val="0"/>
        <w:spacing w:line="576" w:lineRule="exact"/>
        <w:ind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sz w:val="32"/>
          <w:szCs w:val="32"/>
        </w:rPr>
        <w:t>项目负责人具有高级及以上职称或博士学位，</w:t>
      </w:r>
      <w:r>
        <w:rPr>
          <w:rFonts w:ascii="Calibri" w:eastAsia="仿宋_GB2312" w:hAnsi="Calibri" w:hint="eastAsia"/>
          <w:sz w:val="32"/>
          <w:szCs w:val="32"/>
        </w:rPr>
        <w:t>项目应</w:t>
      </w:r>
      <w:r>
        <w:rPr>
          <w:rFonts w:ascii="Calibri" w:eastAsia="仿宋_GB2312" w:hAnsi="Calibri"/>
          <w:sz w:val="32"/>
          <w:szCs w:val="32"/>
        </w:rPr>
        <w:t>由多个相互关联的子课题组成</w:t>
      </w:r>
      <w:r>
        <w:rPr>
          <w:rFonts w:ascii="Calibri" w:eastAsia="仿宋_GB2312" w:hAnsi="Calibri" w:hint="eastAsia"/>
          <w:sz w:val="32"/>
          <w:szCs w:val="32"/>
        </w:rPr>
        <w:t>（</w:t>
      </w:r>
      <w:r>
        <w:rPr>
          <w:rFonts w:ascii="Calibri" w:eastAsia="仿宋_GB2312" w:hAnsi="Calibri"/>
          <w:sz w:val="32"/>
          <w:szCs w:val="32"/>
        </w:rPr>
        <w:t>子课题</w:t>
      </w:r>
      <w:r>
        <w:rPr>
          <w:rFonts w:ascii="Calibri" w:eastAsia="仿宋_GB2312" w:hAnsi="Calibri" w:hint="eastAsia"/>
          <w:sz w:val="32"/>
          <w:szCs w:val="32"/>
        </w:rPr>
        <w:t>数量</w:t>
      </w:r>
      <w:r>
        <w:rPr>
          <w:rFonts w:ascii="Calibri" w:eastAsia="仿宋_GB2312" w:hAnsi="Calibri"/>
          <w:sz w:val="32"/>
          <w:szCs w:val="32"/>
        </w:rPr>
        <w:t>原则上不少于</w:t>
      </w:r>
      <w:r>
        <w:rPr>
          <w:rFonts w:ascii="Calibri" w:eastAsia="仿宋_GB2312" w:hAnsi="Calibri"/>
          <w:sz w:val="32"/>
          <w:szCs w:val="32"/>
        </w:rPr>
        <w:t>3</w:t>
      </w:r>
      <w:r>
        <w:rPr>
          <w:rFonts w:ascii="Calibri" w:eastAsia="仿宋_GB2312" w:hAnsi="Calibri"/>
          <w:sz w:val="32"/>
          <w:szCs w:val="32"/>
        </w:rPr>
        <w:t>个</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每个子课题</w:t>
      </w:r>
      <w:r>
        <w:rPr>
          <w:rFonts w:ascii="Calibri" w:eastAsia="仿宋_GB2312" w:hAnsi="Calibri"/>
          <w:sz w:val="32"/>
          <w:szCs w:val="32"/>
        </w:rPr>
        <w:t>都</w:t>
      </w:r>
      <w:r>
        <w:rPr>
          <w:rFonts w:ascii="Calibri" w:eastAsia="仿宋_GB2312" w:hAnsi="Calibri" w:hint="eastAsia"/>
          <w:sz w:val="32"/>
          <w:szCs w:val="32"/>
        </w:rPr>
        <w:t>应</w:t>
      </w:r>
      <w:r>
        <w:rPr>
          <w:rFonts w:ascii="Calibri" w:eastAsia="仿宋_GB2312" w:hAnsi="Calibri"/>
          <w:sz w:val="32"/>
          <w:szCs w:val="32"/>
        </w:rPr>
        <w:t>有独立的承担单位</w:t>
      </w:r>
      <w:r>
        <w:rPr>
          <w:rFonts w:ascii="Calibri" w:eastAsia="仿宋_GB2312" w:hAnsi="Calibri" w:hint="eastAsia"/>
          <w:sz w:val="32"/>
          <w:szCs w:val="32"/>
        </w:rPr>
        <w:t>（每个项目参与单位只能承担</w:t>
      </w:r>
      <w:r>
        <w:rPr>
          <w:rFonts w:ascii="Calibri" w:eastAsia="仿宋_GB2312" w:hAnsi="Calibri" w:hint="eastAsia"/>
          <w:sz w:val="32"/>
          <w:szCs w:val="32"/>
        </w:rPr>
        <w:t>1</w:t>
      </w:r>
      <w:r>
        <w:rPr>
          <w:rFonts w:ascii="Calibri" w:eastAsia="仿宋_GB2312" w:hAnsi="Calibri" w:hint="eastAsia"/>
          <w:sz w:val="32"/>
          <w:szCs w:val="32"/>
        </w:rPr>
        <w:t>项</w:t>
      </w:r>
      <w:r>
        <w:rPr>
          <w:rFonts w:ascii="Calibri" w:eastAsia="仿宋_GB2312" w:hAnsi="Calibri"/>
          <w:sz w:val="32"/>
          <w:szCs w:val="32"/>
        </w:rPr>
        <w:t>子课题</w:t>
      </w:r>
      <w:r>
        <w:rPr>
          <w:rFonts w:ascii="Calibri" w:eastAsia="仿宋_GB2312" w:hAnsi="Calibri" w:hint="eastAsia"/>
          <w:sz w:val="32"/>
          <w:szCs w:val="32"/>
        </w:rPr>
        <w:t>）、</w:t>
      </w:r>
      <w:r>
        <w:rPr>
          <w:rFonts w:ascii="Calibri" w:eastAsia="仿宋_GB2312" w:hAnsi="Calibri"/>
          <w:sz w:val="32"/>
          <w:szCs w:val="32"/>
        </w:rPr>
        <w:t>相应的负责人</w:t>
      </w:r>
      <w:r>
        <w:rPr>
          <w:rFonts w:ascii="Calibri" w:eastAsia="仿宋_GB2312" w:hAnsi="Calibri" w:hint="eastAsia"/>
          <w:sz w:val="32"/>
          <w:szCs w:val="32"/>
        </w:rPr>
        <w:t>（</w:t>
      </w:r>
      <w:r>
        <w:rPr>
          <w:rFonts w:ascii="Calibri" w:eastAsia="仿宋_GB2312" w:hAnsi="Calibri"/>
          <w:sz w:val="32"/>
          <w:szCs w:val="32"/>
        </w:rPr>
        <w:t>项目负责人可担任其中一个子课题的负责人</w:t>
      </w:r>
      <w:r>
        <w:rPr>
          <w:rFonts w:ascii="Calibri" w:eastAsia="仿宋_GB2312" w:hAnsi="Calibri" w:hint="eastAsia"/>
          <w:sz w:val="32"/>
          <w:szCs w:val="32"/>
        </w:rPr>
        <w:t>，其余子课题负责人由</w:t>
      </w:r>
      <w:r>
        <w:rPr>
          <w:rFonts w:ascii="Calibri" w:eastAsia="仿宋_GB2312" w:hAnsi="Calibri"/>
          <w:sz w:val="32"/>
          <w:szCs w:val="32"/>
        </w:rPr>
        <w:t>项目</w:t>
      </w:r>
      <w:r>
        <w:rPr>
          <w:rFonts w:ascii="Calibri" w:eastAsia="仿宋_GB2312" w:hAnsi="Calibri" w:hint="eastAsia"/>
          <w:sz w:val="32"/>
          <w:szCs w:val="32"/>
        </w:rPr>
        <w:t>参与</w:t>
      </w:r>
      <w:r>
        <w:rPr>
          <w:rFonts w:ascii="Calibri" w:eastAsia="仿宋_GB2312" w:hAnsi="Calibri"/>
          <w:sz w:val="32"/>
          <w:szCs w:val="32"/>
        </w:rPr>
        <w:t>单位</w:t>
      </w:r>
      <w:r>
        <w:rPr>
          <w:rFonts w:ascii="Calibri" w:eastAsia="仿宋_GB2312" w:hAnsi="Calibri" w:hint="eastAsia"/>
          <w:sz w:val="32"/>
          <w:szCs w:val="32"/>
        </w:rPr>
        <w:t>人员担任）</w:t>
      </w:r>
      <w:r>
        <w:rPr>
          <w:rFonts w:ascii="Calibri" w:eastAsia="仿宋_GB2312" w:hAnsi="Calibri"/>
          <w:sz w:val="32"/>
          <w:szCs w:val="32"/>
        </w:rPr>
        <w:t>、明确的经费投入计划和考核指标</w:t>
      </w:r>
      <w:r>
        <w:rPr>
          <w:rFonts w:ascii="Calibri" w:eastAsia="仿宋_GB2312" w:hAnsi="Calibri" w:hint="eastAsia"/>
          <w:sz w:val="32"/>
          <w:szCs w:val="32"/>
        </w:rPr>
        <w:t>，</w:t>
      </w:r>
      <w:r>
        <w:rPr>
          <w:rFonts w:ascii="Calibri" w:eastAsia="仿宋_GB2312" w:hAnsi="Calibri"/>
          <w:sz w:val="32"/>
          <w:szCs w:val="32"/>
        </w:rPr>
        <w:t>项目合作单位</w:t>
      </w:r>
      <w:r>
        <w:rPr>
          <w:rFonts w:ascii="Calibri" w:eastAsia="仿宋_GB2312" w:hAnsi="Calibri" w:hint="eastAsia"/>
          <w:sz w:val="32"/>
          <w:szCs w:val="32"/>
        </w:rPr>
        <w:t>须</w:t>
      </w:r>
      <w:r>
        <w:rPr>
          <w:rFonts w:ascii="Calibri" w:eastAsia="仿宋_GB2312" w:hAnsi="Calibri"/>
          <w:sz w:val="32"/>
          <w:szCs w:val="32"/>
        </w:rPr>
        <w:t>为西安市辖区内注册的企业或高校院所。</w:t>
      </w:r>
    </w:p>
    <w:p w14:paraId="557B2491"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3.</w:t>
      </w:r>
      <w:r>
        <w:rPr>
          <w:rFonts w:eastAsia="仿宋_GB2312" w:hint="eastAsia"/>
          <w:sz w:val="32"/>
          <w:szCs w:val="32"/>
        </w:rPr>
        <w:t>申报</w:t>
      </w:r>
      <w:r>
        <w:rPr>
          <w:rFonts w:eastAsia="仿宋_GB2312"/>
          <w:sz w:val="32"/>
          <w:szCs w:val="32"/>
        </w:rPr>
        <w:t>项目</w:t>
      </w:r>
      <w:r>
        <w:rPr>
          <w:rFonts w:eastAsia="仿宋_GB2312" w:hint="eastAsia"/>
          <w:sz w:val="32"/>
          <w:szCs w:val="32"/>
        </w:rPr>
        <w:t>须</w:t>
      </w:r>
      <w:r>
        <w:rPr>
          <w:rFonts w:eastAsia="仿宋_GB2312"/>
          <w:sz w:val="32"/>
          <w:szCs w:val="32"/>
        </w:rPr>
        <w:t>在研，项目应突出技术（产品）的先进性和创新性，具有较大影响力，能为产业发展提供技术支撑。项目（子课题）考核指标中技术和产品指标应精准且可量化、可考核，同</w:t>
      </w:r>
      <w:r>
        <w:rPr>
          <w:rFonts w:eastAsia="仿宋_GB2312"/>
          <w:sz w:val="32"/>
          <w:szCs w:val="32"/>
        </w:rPr>
        <w:lastRenderedPageBreak/>
        <w:t>时应提出项目（子课题）知识产权、经济和社会效益等预期指标。</w:t>
      </w:r>
    </w:p>
    <w:p w14:paraId="7036B852"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4.</w:t>
      </w:r>
      <w:r>
        <w:rPr>
          <w:rFonts w:eastAsia="仿宋_GB2312"/>
          <w:sz w:val="32"/>
          <w:szCs w:val="32"/>
        </w:rPr>
        <w:t>项目牵头申报单位</w:t>
      </w:r>
      <w:r>
        <w:rPr>
          <w:rFonts w:eastAsia="仿宋_GB2312" w:hint="eastAsia"/>
          <w:sz w:val="32"/>
          <w:szCs w:val="32"/>
        </w:rPr>
        <w:t>应</w:t>
      </w:r>
      <w:r>
        <w:rPr>
          <w:rFonts w:eastAsia="仿宋_GB2312"/>
          <w:sz w:val="32"/>
          <w:szCs w:val="32"/>
        </w:rPr>
        <w:t>具有实施项目的</w:t>
      </w:r>
      <w:r>
        <w:rPr>
          <w:rFonts w:eastAsia="仿宋_GB2312" w:hint="eastAsia"/>
          <w:sz w:val="32"/>
          <w:szCs w:val="32"/>
        </w:rPr>
        <w:t>基础和配套</w:t>
      </w:r>
      <w:r>
        <w:rPr>
          <w:rFonts w:eastAsia="仿宋_GB2312"/>
          <w:sz w:val="32"/>
          <w:szCs w:val="32"/>
        </w:rPr>
        <w:t>资金条件，</w:t>
      </w:r>
      <w:r>
        <w:rPr>
          <w:rFonts w:eastAsia="仿宋_GB2312" w:hint="eastAsia"/>
          <w:sz w:val="32"/>
          <w:szCs w:val="32"/>
        </w:rPr>
        <w:t>上年度</w:t>
      </w:r>
      <w:r>
        <w:rPr>
          <w:rFonts w:eastAsia="仿宋_GB2312"/>
          <w:sz w:val="32"/>
          <w:szCs w:val="32"/>
        </w:rPr>
        <w:t>营业收入不低于</w:t>
      </w:r>
      <w:r>
        <w:rPr>
          <w:rFonts w:eastAsia="仿宋_GB2312" w:hint="eastAsia"/>
          <w:sz w:val="32"/>
          <w:szCs w:val="32"/>
        </w:rPr>
        <w:t>2</w:t>
      </w:r>
      <w:r>
        <w:rPr>
          <w:rFonts w:eastAsia="仿宋_GB2312"/>
          <w:sz w:val="32"/>
          <w:szCs w:val="32"/>
        </w:rPr>
        <w:t>000</w:t>
      </w:r>
      <w:r>
        <w:rPr>
          <w:rFonts w:eastAsia="仿宋_GB2312"/>
          <w:sz w:val="32"/>
          <w:szCs w:val="32"/>
        </w:rPr>
        <w:t>万元。执行期内项目总投入不低于</w:t>
      </w:r>
      <w:r>
        <w:rPr>
          <w:rFonts w:eastAsia="仿宋_GB2312" w:hint="eastAsia"/>
          <w:sz w:val="32"/>
          <w:szCs w:val="32"/>
        </w:rPr>
        <w:t>1</w:t>
      </w:r>
      <w:r>
        <w:rPr>
          <w:rFonts w:eastAsia="仿宋_GB2312"/>
          <w:sz w:val="32"/>
          <w:szCs w:val="32"/>
        </w:rPr>
        <w:t>0</w:t>
      </w:r>
      <w:r>
        <w:rPr>
          <w:rFonts w:eastAsia="仿宋_GB2312" w:hint="eastAsia"/>
          <w:sz w:val="32"/>
          <w:szCs w:val="32"/>
        </w:rPr>
        <w:t>0</w:t>
      </w:r>
      <w:r>
        <w:rPr>
          <w:rFonts w:eastAsia="仿宋_GB2312"/>
          <w:sz w:val="32"/>
          <w:szCs w:val="32"/>
        </w:rPr>
        <w:t>0</w:t>
      </w:r>
      <w:r>
        <w:rPr>
          <w:rFonts w:eastAsia="仿宋_GB2312"/>
          <w:sz w:val="32"/>
          <w:szCs w:val="32"/>
        </w:rPr>
        <w:t>万元，</w:t>
      </w:r>
      <w:r>
        <w:rPr>
          <w:rFonts w:eastAsia="仿宋_GB2312" w:hint="eastAsia"/>
          <w:sz w:val="32"/>
          <w:szCs w:val="32"/>
          <w:lang w:bidi="ar"/>
        </w:rPr>
        <w:t>其中自筹资金比例不得低于总投入的</w:t>
      </w:r>
      <w:r>
        <w:rPr>
          <w:rFonts w:eastAsia="仿宋_GB2312" w:hint="eastAsia"/>
          <w:sz w:val="32"/>
          <w:szCs w:val="32"/>
          <w:lang w:bidi="ar"/>
        </w:rPr>
        <w:t>80%</w:t>
      </w:r>
      <w:r>
        <w:rPr>
          <w:rFonts w:eastAsia="仿宋_GB2312" w:hint="eastAsia"/>
          <w:sz w:val="32"/>
          <w:szCs w:val="32"/>
          <w:lang w:bidi="ar"/>
        </w:rPr>
        <w:t>。</w:t>
      </w:r>
      <w:r>
        <w:rPr>
          <w:rFonts w:eastAsia="仿宋_GB2312" w:hint="eastAsia"/>
          <w:sz w:val="32"/>
          <w:szCs w:val="32"/>
        </w:rPr>
        <w:t>对于执行期内总投入超过</w:t>
      </w:r>
      <w:r>
        <w:rPr>
          <w:rFonts w:eastAsia="仿宋_GB2312" w:hint="eastAsia"/>
          <w:sz w:val="32"/>
          <w:szCs w:val="32"/>
        </w:rPr>
        <w:t>3000</w:t>
      </w:r>
      <w:r>
        <w:rPr>
          <w:rFonts w:eastAsia="仿宋_GB2312" w:hint="eastAsia"/>
          <w:sz w:val="32"/>
          <w:szCs w:val="32"/>
        </w:rPr>
        <w:t>万元的项目，可</w:t>
      </w:r>
      <w:r>
        <w:rPr>
          <w:rFonts w:eastAsia="仿宋_GB2312"/>
          <w:bCs/>
          <w:sz w:val="32"/>
          <w:szCs w:val="32"/>
        </w:rPr>
        <w:t>按项目总投入的一定比例给予</w:t>
      </w:r>
      <w:r>
        <w:rPr>
          <w:rFonts w:eastAsia="仿宋_GB2312" w:hint="eastAsia"/>
          <w:bCs/>
          <w:sz w:val="32"/>
          <w:szCs w:val="32"/>
        </w:rPr>
        <w:t>重点</w:t>
      </w:r>
      <w:r>
        <w:rPr>
          <w:rFonts w:eastAsia="仿宋_GB2312"/>
          <w:bCs/>
          <w:sz w:val="32"/>
          <w:szCs w:val="32"/>
        </w:rPr>
        <w:t>支持。</w:t>
      </w:r>
    </w:p>
    <w:p w14:paraId="7E4A2655"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5.</w:t>
      </w:r>
      <w:r>
        <w:rPr>
          <w:rFonts w:eastAsia="仿宋_GB2312"/>
          <w:sz w:val="32"/>
          <w:szCs w:val="32"/>
        </w:rPr>
        <w:t>对市级以上创新联合体组织实施的集群攻关项目给予</w:t>
      </w:r>
      <w:r>
        <w:rPr>
          <w:rFonts w:eastAsia="仿宋_GB2312"/>
          <w:sz w:val="32"/>
          <w:szCs w:val="32"/>
        </w:rPr>
        <w:t>优先支持。</w:t>
      </w:r>
    </w:p>
    <w:p w14:paraId="7DAD9784"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w:t>
      </w:r>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rPr>
        <w:t>：</w:t>
      </w:r>
      <w:r>
        <w:rPr>
          <w:rFonts w:eastAsia="仿宋_GB2312"/>
          <w:sz w:val="32"/>
          <w:szCs w:val="32"/>
        </w:rPr>
        <w:t>前资助，每个项目支持额度不</w:t>
      </w:r>
      <w:r>
        <w:rPr>
          <w:rFonts w:eastAsia="仿宋_GB2312" w:hint="eastAsia"/>
          <w:sz w:val="32"/>
          <w:szCs w:val="32"/>
        </w:rPr>
        <w:t>低于</w:t>
      </w:r>
      <w:r>
        <w:rPr>
          <w:rFonts w:eastAsia="仿宋_GB2312" w:hint="eastAsia"/>
          <w:sz w:val="32"/>
          <w:szCs w:val="32"/>
        </w:rPr>
        <w:t>200</w:t>
      </w:r>
      <w:r>
        <w:rPr>
          <w:rFonts w:eastAsia="仿宋_GB2312"/>
          <w:sz w:val="32"/>
          <w:szCs w:val="32"/>
        </w:rPr>
        <w:t>万元。</w:t>
      </w:r>
    </w:p>
    <w:p w14:paraId="079AA0E9"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执行期限</w:t>
      </w:r>
      <w:r>
        <w:rPr>
          <w:rFonts w:ascii="CESI黑体-GB18030" w:eastAsia="CESI黑体-GB18030" w:hAnsi="CESI黑体-GB18030" w:cs="CESI黑体-GB18030" w:hint="eastAsia"/>
          <w:sz w:val="32"/>
          <w:szCs w:val="32"/>
        </w:rPr>
        <w:t>：</w:t>
      </w:r>
      <w:r>
        <w:rPr>
          <w:rFonts w:eastAsia="仿宋_GB2312"/>
          <w:sz w:val="32"/>
          <w:szCs w:val="32"/>
        </w:rPr>
        <w:t>2</w:t>
      </w:r>
      <w:r>
        <w:rPr>
          <w:rFonts w:eastAsia="仿宋_GB2312"/>
          <w:sz w:val="32"/>
          <w:szCs w:val="32"/>
        </w:rPr>
        <w:t>年</w:t>
      </w:r>
      <w:r>
        <w:rPr>
          <w:rFonts w:eastAsia="仿宋_GB2312" w:hint="eastAsia"/>
          <w:sz w:val="32"/>
          <w:szCs w:val="32"/>
        </w:rPr>
        <w:t>。</w:t>
      </w:r>
    </w:p>
    <w:p w14:paraId="521BCB28"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sz w:val="32"/>
          <w:szCs w:val="32"/>
        </w:rPr>
        <w:t>硬科技产业发展处</w:t>
      </w:r>
      <w:r>
        <w:rPr>
          <w:rFonts w:eastAsia="仿宋_GB2312"/>
          <w:sz w:val="32"/>
          <w:szCs w:val="32"/>
        </w:rPr>
        <w:t>8678663</w:t>
      </w:r>
      <w:r>
        <w:rPr>
          <w:rFonts w:eastAsia="仿宋_GB2312" w:hint="eastAsia"/>
          <w:sz w:val="32"/>
          <w:szCs w:val="32"/>
        </w:rPr>
        <w:t>9</w:t>
      </w:r>
      <w:r>
        <w:rPr>
          <w:rFonts w:eastAsia="仿宋_GB2312" w:hint="eastAsia"/>
          <w:sz w:val="32"/>
          <w:szCs w:val="32"/>
        </w:rPr>
        <w:t>。</w:t>
      </w:r>
    </w:p>
    <w:p w14:paraId="0F4DA66F" w14:textId="77777777" w:rsidR="00023C42" w:rsidRDefault="00946103">
      <w:pPr>
        <w:widowControl w:val="0"/>
        <w:spacing w:line="576" w:lineRule="exact"/>
        <w:ind w:firstLine="640"/>
        <w:jc w:val="both"/>
        <w:rPr>
          <w:rFonts w:ascii="方正楷体_GBK" w:eastAsia="方正楷体_GBK" w:hAnsi="方正楷体_GBK" w:cs="方正楷体_GBK"/>
          <w:sz w:val="32"/>
          <w:szCs w:val="32"/>
          <w:lang w:bidi="zh-CN"/>
        </w:rPr>
      </w:pPr>
      <w:r>
        <w:rPr>
          <w:rFonts w:ascii="方正楷体_GBK" w:eastAsia="方正楷体_GBK" w:hAnsi="方正楷体_GBK" w:cs="方正楷体_GBK" w:hint="eastAsia"/>
          <w:sz w:val="32"/>
          <w:szCs w:val="32"/>
          <w:lang w:bidi="zh-CN"/>
        </w:rPr>
        <w:t>（二）一般项目</w:t>
      </w:r>
    </w:p>
    <w:p w14:paraId="30F6AF31" w14:textId="77777777" w:rsidR="00023C42" w:rsidRDefault="00946103">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sz w:val="32"/>
          <w:szCs w:val="32"/>
        </w:rPr>
        <w:t>支持方向：</w:t>
      </w:r>
    </w:p>
    <w:p w14:paraId="02ABAD7E" w14:textId="77777777" w:rsidR="00023C42" w:rsidRDefault="00946103">
      <w:pPr>
        <w:widowControl w:val="0"/>
        <w:spacing w:line="576" w:lineRule="exact"/>
        <w:ind w:firstLineChars="200" w:firstLine="640"/>
        <w:jc w:val="both"/>
        <w:rPr>
          <w:rFonts w:eastAsia="仿宋_GB2312"/>
          <w:sz w:val="32"/>
          <w:szCs w:val="32"/>
          <w:lang w:bidi="ar"/>
        </w:rPr>
      </w:pPr>
      <w:r>
        <w:rPr>
          <w:rFonts w:eastAsia="仿宋_GB2312" w:hint="eastAsia"/>
          <w:sz w:val="32"/>
          <w:szCs w:val="32"/>
          <w:lang w:bidi="ar"/>
        </w:rPr>
        <w:t>1.</w:t>
      </w:r>
      <w:r>
        <w:rPr>
          <w:rFonts w:eastAsia="仿宋_GB2312"/>
          <w:sz w:val="32"/>
          <w:szCs w:val="32"/>
          <w:lang w:bidi="ar"/>
        </w:rPr>
        <w:t>人工智能。重点支持人工智能芯片、智能语音</w:t>
      </w:r>
      <w:r>
        <w:rPr>
          <w:rFonts w:eastAsia="仿宋_GB2312" w:hint="eastAsia"/>
          <w:sz w:val="32"/>
          <w:szCs w:val="32"/>
          <w:lang w:bidi="ar"/>
        </w:rPr>
        <w:t>和</w:t>
      </w:r>
      <w:r>
        <w:rPr>
          <w:rFonts w:eastAsia="仿宋_GB2312"/>
          <w:sz w:val="32"/>
          <w:szCs w:val="32"/>
          <w:lang w:bidi="ar"/>
        </w:rPr>
        <w:t>智能视觉、智能感知处理、智能交互与理解、基础软硬件、智能终端、智能传感器、人工智能安全及人工智能在</w:t>
      </w:r>
      <w:r>
        <w:rPr>
          <w:rFonts w:eastAsia="仿宋_GB2312" w:hint="eastAsia"/>
          <w:sz w:val="32"/>
          <w:szCs w:val="32"/>
          <w:lang w:bidi="ar"/>
        </w:rPr>
        <w:t>低空利用</w:t>
      </w:r>
      <w:r>
        <w:rPr>
          <w:rFonts w:eastAsia="仿宋_GB2312"/>
          <w:sz w:val="32"/>
          <w:szCs w:val="32"/>
          <w:lang w:bidi="ar"/>
        </w:rPr>
        <w:t>和物联网等领域的创新应用等方向。</w:t>
      </w:r>
    </w:p>
    <w:p w14:paraId="0F2B6137" w14:textId="77777777" w:rsidR="00023C42" w:rsidRDefault="00946103">
      <w:pPr>
        <w:widowControl w:val="0"/>
        <w:spacing w:line="576" w:lineRule="exact"/>
        <w:ind w:firstLineChars="200" w:firstLine="640"/>
        <w:jc w:val="both"/>
        <w:rPr>
          <w:rFonts w:eastAsia="仿宋_GB2312"/>
          <w:sz w:val="32"/>
          <w:szCs w:val="32"/>
          <w:lang w:bidi="ar"/>
        </w:rPr>
      </w:pPr>
      <w:r>
        <w:rPr>
          <w:rFonts w:eastAsia="仿宋_GB2312" w:hint="eastAsia"/>
          <w:sz w:val="32"/>
          <w:szCs w:val="32"/>
          <w:lang w:bidi="ar"/>
        </w:rPr>
        <w:t>2.</w:t>
      </w:r>
      <w:r>
        <w:rPr>
          <w:rFonts w:eastAsia="仿宋_GB2312"/>
          <w:sz w:val="32"/>
          <w:szCs w:val="32"/>
          <w:lang w:bidi="ar"/>
        </w:rPr>
        <w:t>增材制造。重点支持增材制造领域</w:t>
      </w:r>
      <w:r>
        <w:rPr>
          <w:rFonts w:eastAsia="仿宋_GB2312" w:hint="eastAsia"/>
          <w:sz w:val="32"/>
          <w:szCs w:val="32"/>
          <w:lang w:bidi="ar"/>
        </w:rPr>
        <w:t>技术创新、</w:t>
      </w:r>
      <w:r>
        <w:rPr>
          <w:rFonts w:eastAsia="仿宋_GB2312"/>
          <w:sz w:val="32"/>
          <w:szCs w:val="32"/>
          <w:lang w:bidi="ar"/>
        </w:rPr>
        <w:t>高性能材料、核心元器件、基础软件、高端装备以及重要应用领域的关键工艺和解决方案等方向。</w:t>
      </w:r>
    </w:p>
    <w:p w14:paraId="0E3D356E" w14:textId="77777777" w:rsidR="00023C42" w:rsidRDefault="00946103">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sz w:val="32"/>
          <w:szCs w:val="32"/>
        </w:rPr>
        <w:t>申报主体：</w:t>
      </w:r>
      <w:r>
        <w:rPr>
          <w:rFonts w:eastAsia="仿宋_GB2312"/>
          <w:sz w:val="32"/>
          <w:szCs w:val="32"/>
          <w:lang w:bidi="ar"/>
        </w:rPr>
        <w:t>科技企业、科研院所</w:t>
      </w:r>
    </w:p>
    <w:p w14:paraId="5D377B26"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rPr>
      </w:pPr>
      <w:r>
        <w:rPr>
          <w:rFonts w:ascii="CESI黑体-GB18030" w:eastAsia="CESI黑体-GB18030" w:hAnsi="CESI黑体-GB18030" w:cs="CESI黑体-GB18030"/>
          <w:sz w:val="32"/>
          <w:szCs w:val="32"/>
        </w:rPr>
        <w:t>申报条件：</w:t>
      </w:r>
    </w:p>
    <w:p w14:paraId="347C57DE"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lastRenderedPageBreak/>
        <w:t>1.</w:t>
      </w:r>
      <w:r>
        <w:rPr>
          <w:rFonts w:eastAsia="仿宋_GB2312"/>
          <w:sz w:val="32"/>
          <w:szCs w:val="32"/>
        </w:rPr>
        <w:t>牵头申报单位注册时间超过</w:t>
      </w:r>
      <w:r>
        <w:rPr>
          <w:rFonts w:eastAsia="仿宋_GB2312"/>
          <w:sz w:val="32"/>
          <w:szCs w:val="32"/>
        </w:rPr>
        <w:t>2</w:t>
      </w:r>
      <w:r>
        <w:rPr>
          <w:rFonts w:eastAsia="仿宋_GB2312"/>
          <w:sz w:val="32"/>
          <w:szCs w:val="32"/>
        </w:rPr>
        <w:t>年。鼓励</w:t>
      </w:r>
      <w:r>
        <w:rPr>
          <w:rFonts w:eastAsia="仿宋_GB2312" w:hint="eastAsia"/>
          <w:sz w:val="32"/>
          <w:szCs w:val="32"/>
        </w:rPr>
        <w:t>项目申报单位联合</w:t>
      </w:r>
      <w:r>
        <w:rPr>
          <w:rFonts w:eastAsia="仿宋_GB2312"/>
          <w:sz w:val="32"/>
          <w:szCs w:val="32"/>
        </w:rPr>
        <w:t>驻市高校</w:t>
      </w:r>
      <w:r>
        <w:rPr>
          <w:rFonts w:eastAsia="仿宋_GB2312" w:hint="eastAsia"/>
          <w:sz w:val="32"/>
          <w:szCs w:val="32"/>
        </w:rPr>
        <w:t>院所共同</w:t>
      </w:r>
      <w:r>
        <w:rPr>
          <w:rFonts w:eastAsia="仿宋_GB2312"/>
          <w:sz w:val="32"/>
          <w:szCs w:val="32"/>
        </w:rPr>
        <w:t>申报。</w:t>
      </w:r>
    </w:p>
    <w:p w14:paraId="2143AB2E" w14:textId="77777777" w:rsidR="00023C42" w:rsidRDefault="00946103">
      <w:pPr>
        <w:widowControl w:val="0"/>
        <w:spacing w:line="576" w:lineRule="exact"/>
        <w:ind w:firstLineChars="200" w:firstLine="640"/>
        <w:jc w:val="both"/>
        <w:rPr>
          <w:rFonts w:eastAsia="仿宋_GB2312"/>
          <w:sz w:val="32"/>
          <w:szCs w:val="32"/>
          <w:lang w:bidi="ar"/>
        </w:rPr>
      </w:pPr>
      <w:r>
        <w:rPr>
          <w:rFonts w:eastAsia="仿宋_GB2312" w:hint="eastAsia"/>
          <w:sz w:val="32"/>
          <w:szCs w:val="32"/>
        </w:rPr>
        <w:t>2.</w:t>
      </w:r>
      <w:r>
        <w:rPr>
          <w:rFonts w:eastAsia="仿宋_GB2312"/>
          <w:sz w:val="32"/>
          <w:szCs w:val="32"/>
          <w:lang w:bidi="ar"/>
        </w:rPr>
        <w:t>项目申报单位应具有实施项目的</w:t>
      </w:r>
      <w:r>
        <w:rPr>
          <w:rFonts w:eastAsia="仿宋_GB2312" w:hint="eastAsia"/>
          <w:sz w:val="32"/>
          <w:szCs w:val="32"/>
          <w:lang w:bidi="ar"/>
        </w:rPr>
        <w:t>基础和</w:t>
      </w:r>
      <w:r>
        <w:rPr>
          <w:rFonts w:eastAsia="仿宋_GB2312"/>
          <w:sz w:val="32"/>
          <w:szCs w:val="32"/>
          <w:lang w:bidi="ar"/>
        </w:rPr>
        <w:t>资金配套条件，上</w:t>
      </w:r>
      <w:r>
        <w:rPr>
          <w:rFonts w:eastAsia="仿宋_GB2312" w:hint="eastAsia"/>
          <w:sz w:val="32"/>
          <w:szCs w:val="32"/>
          <w:lang w:bidi="ar"/>
        </w:rPr>
        <w:t>两</w:t>
      </w:r>
      <w:r>
        <w:rPr>
          <w:rFonts w:eastAsia="仿宋_GB2312"/>
          <w:sz w:val="32"/>
          <w:szCs w:val="32"/>
          <w:lang w:bidi="ar"/>
        </w:rPr>
        <w:t>年度</w:t>
      </w:r>
      <w:r>
        <w:rPr>
          <w:rFonts w:eastAsia="仿宋_GB2312" w:hint="eastAsia"/>
          <w:sz w:val="32"/>
          <w:szCs w:val="32"/>
          <w:lang w:bidi="ar"/>
        </w:rPr>
        <w:t>平均</w:t>
      </w:r>
      <w:r>
        <w:rPr>
          <w:rFonts w:eastAsia="仿宋_GB2312"/>
          <w:sz w:val="32"/>
          <w:szCs w:val="32"/>
          <w:lang w:bidi="ar"/>
        </w:rPr>
        <w:t>营业收入不低于</w:t>
      </w:r>
      <w:r>
        <w:rPr>
          <w:rFonts w:eastAsia="仿宋_GB2312"/>
          <w:sz w:val="32"/>
          <w:szCs w:val="32"/>
          <w:lang w:bidi="ar"/>
        </w:rPr>
        <w:t>500</w:t>
      </w:r>
      <w:r>
        <w:rPr>
          <w:rFonts w:eastAsia="仿宋_GB2312"/>
          <w:sz w:val="32"/>
          <w:szCs w:val="32"/>
          <w:lang w:bidi="ar"/>
        </w:rPr>
        <w:t>万元</w:t>
      </w:r>
      <w:r>
        <w:rPr>
          <w:rFonts w:eastAsia="仿宋_GB2312" w:hint="eastAsia"/>
          <w:sz w:val="32"/>
          <w:szCs w:val="32"/>
          <w:lang w:bidi="ar"/>
        </w:rPr>
        <w:t>。</w:t>
      </w:r>
      <w:r>
        <w:rPr>
          <w:rFonts w:eastAsia="仿宋_GB2312"/>
          <w:sz w:val="32"/>
          <w:szCs w:val="32"/>
        </w:rPr>
        <w:t>执行期内项目总投入不低于</w:t>
      </w:r>
      <w:r>
        <w:rPr>
          <w:rFonts w:eastAsia="仿宋_GB2312" w:hint="eastAsia"/>
          <w:sz w:val="32"/>
          <w:szCs w:val="32"/>
        </w:rPr>
        <w:t>300</w:t>
      </w:r>
      <w:r>
        <w:rPr>
          <w:rFonts w:eastAsia="仿宋_GB2312"/>
          <w:sz w:val="32"/>
          <w:szCs w:val="32"/>
        </w:rPr>
        <w:t>万元，</w:t>
      </w:r>
      <w:r>
        <w:rPr>
          <w:rFonts w:eastAsia="仿宋_GB2312" w:hint="eastAsia"/>
          <w:sz w:val="32"/>
          <w:szCs w:val="32"/>
          <w:lang w:bidi="ar"/>
        </w:rPr>
        <w:t>其中自筹资金比例不得低于总投入的</w:t>
      </w:r>
      <w:r>
        <w:rPr>
          <w:rFonts w:eastAsia="仿宋_GB2312" w:hint="eastAsia"/>
          <w:sz w:val="32"/>
          <w:szCs w:val="32"/>
          <w:lang w:bidi="ar"/>
        </w:rPr>
        <w:t>80%</w:t>
      </w:r>
      <w:r>
        <w:rPr>
          <w:rFonts w:eastAsia="仿宋_GB2312" w:hint="eastAsia"/>
          <w:sz w:val="32"/>
          <w:szCs w:val="32"/>
          <w:lang w:bidi="ar"/>
        </w:rPr>
        <w:t>。</w:t>
      </w:r>
    </w:p>
    <w:p w14:paraId="3C0ABAC9" w14:textId="77777777" w:rsidR="00023C42" w:rsidRDefault="00946103">
      <w:pPr>
        <w:widowControl w:val="0"/>
        <w:spacing w:line="576" w:lineRule="exact"/>
        <w:ind w:firstLineChars="200" w:firstLine="640"/>
        <w:jc w:val="both"/>
        <w:rPr>
          <w:rFonts w:eastAsia="仿宋_GB2312"/>
          <w:sz w:val="32"/>
          <w:szCs w:val="32"/>
          <w:lang w:bidi="ar"/>
        </w:rPr>
      </w:pPr>
      <w:r>
        <w:rPr>
          <w:rFonts w:eastAsia="仿宋_GB2312" w:hint="eastAsia"/>
          <w:sz w:val="32"/>
          <w:szCs w:val="32"/>
          <w:lang w:bidi="ar"/>
        </w:rPr>
        <w:t>3.</w:t>
      </w:r>
      <w:r>
        <w:rPr>
          <w:rFonts w:eastAsia="仿宋_GB2312" w:hint="eastAsia"/>
          <w:sz w:val="32"/>
          <w:szCs w:val="32"/>
          <w:lang w:bidi="ar"/>
        </w:rPr>
        <w:t>申报</w:t>
      </w:r>
      <w:r>
        <w:rPr>
          <w:rFonts w:eastAsia="仿宋_GB2312"/>
          <w:sz w:val="32"/>
          <w:szCs w:val="32"/>
          <w:lang w:bidi="ar"/>
        </w:rPr>
        <w:t>项目须为</w:t>
      </w:r>
      <w:r>
        <w:rPr>
          <w:rFonts w:eastAsia="仿宋_GB2312" w:hint="eastAsia"/>
          <w:sz w:val="32"/>
          <w:szCs w:val="32"/>
          <w:lang w:bidi="ar"/>
        </w:rPr>
        <w:t>在研</w:t>
      </w:r>
      <w:r>
        <w:rPr>
          <w:rFonts w:eastAsia="仿宋_GB2312"/>
          <w:sz w:val="32"/>
          <w:szCs w:val="32"/>
          <w:lang w:bidi="ar"/>
        </w:rPr>
        <w:t>项目，且申报之前已有一定的研究基础。</w:t>
      </w:r>
    </w:p>
    <w:p w14:paraId="02AC77E8" w14:textId="77777777" w:rsidR="00023C42" w:rsidRDefault="00946103">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sz w:val="32"/>
          <w:szCs w:val="32"/>
        </w:rPr>
        <w:t>支持</w:t>
      </w:r>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rPr>
        <w:t>：</w:t>
      </w:r>
      <w:r>
        <w:rPr>
          <w:rFonts w:eastAsia="仿宋_GB2312"/>
          <w:sz w:val="32"/>
          <w:szCs w:val="32"/>
          <w:lang w:bidi="ar"/>
        </w:rPr>
        <w:t>前资助，</w:t>
      </w:r>
      <w:r>
        <w:rPr>
          <w:rFonts w:eastAsia="仿宋_GB2312" w:hint="eastAsia"/>
          <w:sz w:val="32"/>
          <w:szCs w:val="32"/>
          <w:lang w:bidi="ar"/>
        </w:rPr>
        <w:t>每个项目支持额</w:t>
      </w:r>
      <w:r>
        <w:rPr>
          <w:rFonts w:eastAsia="仿宋_GB2312"/>
          <w:sz w:val="32"/>
          <w:szCs w:val="32"/>
          <w:lang w:bidi="ar"/>
        </w:rPr>
        <w:t>度</w:t>
      </w:r>
      <w:r>
        <w:rPr>
          <w:rFonts w:eastAsia="仿宋_GB2312" w:hint="eastAsia"/>
          <w:sz w:val="32"/>
          <w:szCs w:val="32"/>
          <w:lang w:bidi="ar"/>
        </w:rPr>
        <w:t>为</w:t>
      </w:r>
      <w:r>
        <w:rPr>
          <w:rFonts w:eastAsia="仿宋_GB2312"/>
          <w:sz w:val="32"/>
          <w:szCs w:val="32"/>
          <w:lang w:bidi="ar"/>
        </w:rPr>
        <w:t>50</w:t>
      </w:r>
      <w:r>
        <w:rPr>
          <w:rFonts w:eastAsia="仿宋_GB2312"/>
          <w:sz w:val="32"/>
          <w:szCs w:val="32"/>
          <w:lang w:bidi="ar"/>
        </w:rPr>
        <w:t>万</w:t>
      </w:r>
      <w:r>
        <w:rPr>
          <w:rFonts w:eastAsia="仿宋_GB2312"/>
          <w:b/>
          <w:bCs/>
          <w:sz w:val="32"/>
          <w:szCs w:val="32"/>
          <w:lang w:bidi="ar"/>
        </w:rPr>
        <w:t>元。</w:t>
      </w:r>
    </w:p>
    <w:p w14:paraId="2D80AC51" w14:textId="77777777" w:rsidR="00023C42" w:rsidRDefault="00946103">
      <w:pPr>
        <w:widowControl w:val="0"/>
        <w:spacing w:line="576" w:lineRule="exact"/>
        <w:ind w:firstLineChars="200" w:firstLine="640"/>
        <w:jc w:val="both"/>
        <w:rPr>
          <w:rFonts w:eastAsia="仿宋_GB2312"/>
          <w:sz w:val="32"/>
          <w:szCs w:val="32"/>
          <w:lang w:bidi="ar"/>
        </w:rPr>
      </w:pPr>
      <w:r>
        <w:rPr>
          <w:rFonts w:ascii="CESI黑体-GB18030" w:eastAsia="CESI黑体-GB18030" w:hAnsi="CESI黑体-GB18030" w:cs="CESI黑体-GB18030" w:hint="eastAsia"/>
          <w:sz w:val="32"/>
          <w:szCs w:val="32"/>
        </w:rPr>
        <w:t>执行期限：</w:t>
      </w:r>
      <w:r>
        <w:rPr>
          <w:rFonts w:eastAsia="仿宋_GB2312"/>
          <w:sz w:val="32"/>
          <w:szCs w:val="32"/>
          <w:lang w:bidi="ar"/>
        </w:rPr>
        <w:t>2</w:t>
      </w:r>
      <w:r>
        <w:rPr>
          <w:rFonts w:eastAsia="仿宋_GB2312"/>
          <w:sz w:val="32"/>
          <w:szCs w:val="32"/>
          <w:lang w:bidi="ar"/>
        </w:rPr>
        <w:t>年。</w:t>
      </w:r>
    </w:p>
    <w:p w14:paraId="3C5F5946" w14:textId="77777777" w:rsidR="00023C42" w:rsidRDefault="00946103">
      <w:pPr>
        <w:widowControl w:val="0"/>
        <w:spacing w:line="576" w:lineRule="exact"/>
        <w:ind w:firstLineChars="200" w:firstLine="640"/>
        <w:jc w:val="both"/>
        <w:rPr>
          <w:rFonts w:eastAsia="仿宋_GB2312"/>
          <w:b/>
          <w:bCs/>
          <w:sz w:val="32"/>
          <w:szCs w:val="32"/>
          <w:lang w:bidi="ar"/>
        </w:rPr>
      </w:pPr>
      <w:r>
        <w:rPr>
          <w:rFonts w:ascii="CESI黑体-GB18030" w:eastAsia="CESI黑体-GB18030" w:hAnsi="CESI黑体-GB18030" w:cs="CESI黑体-GB18030"/>
          <w:sz w:val="32"/>
          <w:szCs w:val="32"/>
        </w:rPr>
        <w:t>咨询电话</w:t>
      </w:r>
      <w:r>
        <w:rPr>
          <w:rFonts w:ascii="CESI黑体-GB18030" w:eastAsia="CESI黑体-GB18030" w:hAnsi="CESI黑体-GB18030" w:cs="CESI黑体-GB18030" w:hint="eastAsia"/>
          <w:sz w:val="32"/>
          <w:szCs w:val="32"/>
        </w:rPr>
        <w:t>：</w:t>
      </w:r>
      <w:r>
        <w:rPr>
          <w:rFonts w:eastAsia="仿宋_GB2312"/>
          <w:sz w:val="32"/>
          <w:szCs w:val="32"/>
          <w:lang w:bidi="ar"/>
        </w:rPr>
        <w:t>硬科技产业发展处：</w:t>
      </w:r>
      <w:r>
        <w:rPr>
          <w:rFonts w:eastAsia="仿宋_GB2312"/>
          <w:sz w:val="32"/>
          <w:szCs w:val="32"/>
          <w:lang w:bidi="ar"/>
        </w:rPr>
        <w:t>86786639</w:t>
      </w:r>
      <w:r>
        <w:rPr>
          <w:rFonts w:eastAsia="仿宋_GB2312" w:hint="eastAsia"/>
          <w:sz w:val="32"/>
          <w:szCs w:val="32"/>
          <w:lang w:bidi="ar"/>
        </w:rPr>
        <w:t>。</w:t>
      </w:r>
    </w:p>
    <w:bookmarkEnd w:id="11"/>
    <w:p w14:paraId="30F0A59A" w14:textId="77777777" w:rsidR="00023C42" w:rsidRDefault="00946103">
      <w:pPr>
        <w:widowControl w:val="0"/>
        <w:adjustRightInd w:val="0"/>
        <w:snapToGrid w:val="0"/>
        <w:spacing w:line="576" w:lineRule="exact"/>
        <w:ind w:firstLine="642"/>
        <w:jc w:val="both"/>
        <w:rPr>
          <w:rFonts w:eastAsia="黑体"/>
          <w:sz w:val="32"/>
          <w:szCs w:val="32"/>
        </w:rPr>
      </w:pPr>
      <w:r>
        <w:rPr>
          <w:rFonts w:eastAsia="黑体" w:hint="eastAsia"/>
          <w:sz w:val="32"/>
          <w:szCs w:val="32"/>
        </w:rPr>
        <w:t>三</w:t>
      </w:r>
      <w:r>
        <w:rPr>
          <w:rFonts w:eastAsia="黑体"/>
          <w:sz w:val="32"/>
          <w:szCs w:val="32"/>
        </w:rPr>
        <w:t>、共性技术研发平台集群攻关项目</w:t>
      </w:r>
    </w:p>
    <w:p w14:paraId="1B0DD040" w14:textId="77777777" w:rsidR="00023C42" w:rsidRDefault="00946103">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ascii="CESI黑体-GB18030" w:eastAsia="CESI黑体-GB18030" w:hAnsi="CESI黑体-GB18030" w:cs="CESI黑体-GB18030"/>
        </w:rPr>
        <w:t>：</w:t>
      </w:r>
      <w:r>
        <w:rPr>
          <w:rFonts w:eastAsia="仿宋_GB2312"/>
          <w:sz w:val="32"/>
          <w:szCs w:val="32"/>
        </w:rPr>
        <w:t>围绕</w:t>
      </w:r>
      <w:r>
        <w:rPr>
          <w:rFonts w:eastAsia="仿宋_GB2312"/>
          <w:kern w:val="2"/>
          <w:sz w:val="32"/>
          <w:szCs w:val="32"/>
        </w:rPr>
        <w:t>共性技术研发平台建设</w:t>
      </w:r>
      <w:r>
        <w:rPr>
          <w:rFonts w:eastAsia="仿宋_GB2312"/>
          <w:sz w:val="32"/>
          <w:szCs w:val="32"/>
        </w:rPr>
        <w:t>，聚焦制约我市重点产业链发展的短板和痛点，</w:t>
      </w:r>
      <w:r>
        <w:rPr>
          <w:rFonts w:eastAsia="仿宋_GB2312"/>
          <w:kern w:val="2"/>
          <w:sz w:val="32"/>
          <w:szCs w:val="32"/>
        </w:rPr>
        <w:t>支持开展产业共性技术、关键核心技术和前瞻性技术集群攻关，促进行业成果转化、产业孵化和高层次科技人才聚集。</w:t>
      </w:r>
    </w:p>
    <w:p w14:paraId="7BFAEFC7" w14:textId="77777777" w:rsidR="00023C42" w:rsidRDefault="00946103">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支持方向：</w:t>
      </w:r>
      <w:r>
        <w:rPr>
          <w:rFonts w:eastAsia="仿宋_GB2312"/>
          <w:sz w:val="32"/>
          <w:szCs w:val="32"/>
        </w:rPr>
        <w:t>支持市级共性技术研发平台围绕建设方向和任务，由牵头组建单位负责凝炼平台集群攻关</w:t>
      </w:r>
      <w:r>
        <w:rPr>
          <w:rFonts w:eastAsia="仿宋_GB2312" w:hint="eastAsia"/>
          <w:sz w:val="32"/>
          <w:szCs w:val="32"/>
        </w:rPr>
        <w:t>课题</w:t>
      </w:r>
      <w:r>
        <w:rPr>
          <w:rFonts w:eastAsia="仿宋_GB2312"/>
          <w:sz w:val="32"/>
          <w:szCs w:val="32"/>
        </w:rPr>
        <w:t>。</w:t>
      </w:r>
    </w:p>
    <w:p w14:paraId="64CD9EE6" w14:textId="77777777" w:rsidR="00023C42" w:rsidRDefault="00946103">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申报主体：</w:t>
      </w:r>
      <w:r>
        <w:rPr>
          <w:rFonts w:eastAsia="仿宋_GB2312"/>
          <w:sz w:val="32"/>
          <w:szCs w:val="32"/>
        </w:rPr>
        <w:t>2024</w:t>
      </w:r>
      <w:r>
        <w:rPr>
          <w:rFonts w:eastAsia="仿宋_GB2312"/>
          <w:sz w:val="32"/>
          <w:szCs w:val="32"/>
        </w:rPr>
        <w:t>年认定的市级共性技术研发平台</w:t>
      </w:r>
      <w:r>
        <w:rPr>
          <w:rFonts w:eastAsia="仿宋_GB2312" w:hint="eastAsia"/>
          <w:sz w:val="32"/>
          <w:szCs w:val="32"/>
        </w:rPr>
        <w:t>。</w:t>
      </w:r>
    </w:p>
    <w:p w14:paraId="3F55D644" w14:textId="77777777" w:rsidR="00023C42" w:rsidRDefault="00946103">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申报条件：</w:t>
      </w:r>
      <w:r>
        <w:rPr>
          <w:rFonts w:eastAsia="仿宋_GB2312"/>
          <w:sz w:val="32"/>
          <w:szCs w:val="32"/>
        </w:rPr>
        <w:t>对产业链的前沿技术、关键核心技术、关键零部件、材料及工艺等有迫切需求，并有清晰的技术攻关计划；具有实施项目的基础和配套资金，项目执行期内研发总投入不低于</w:t>
      </w:r>
      <w:r>
        <w:rPr>
          <w:rFonts w:eastAsia="仿宋_GB2312"/>
          <w:sz w:val="32"/>
          <w:szCs w:val="32"/>
        </w:rPr>
        <w:t>2000</w:t>
      </w:r>
      <w:r>
        <w:rPr>
          <w:rFonts w:eastAsia="仿宋_GB2312"/>
          <w:sz w:val="32"/>
          <w:szCs w:val="32"/>
        </w:rPr>
        <w:t>万元；项目成果能通过共性技术研发平台在行业内推广应</w:t>
      </w:r>
      <w:r>
        <w:rPr>
          <w:rFonts w:eastAsia="仿宋_GB2312"/>
          <w:sz w:val="32"/>
          <w:szCs w:val="32"/>
        </w:rPr>
        <w:lastRenderedPageBreak/>
        <w:t>用，为企业孵化、培育和发展提供技术支撑与科技服务。</w:t>
      </w:r>
    </w:p>
    <w:p w14:paraId="5B09BA14" w14:textId="77777777" w:rsidR="00023C42" w:rsidRDefault="00946103">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支持方式：</w:t>
      </w:r>
      <w:r>
        <w:rPr>
          <w:rFonts w:eastAsia="仿宋_GB2312"/>
          <w:sz w:val="32"/>
          <w:szCs w:val="32"/>
        </w:rPr>
        <w:t>前资助</w:t>
      </w:r>
    </w:p>
    <w:p w14:paraId="1F348721" w14:textId="77777777" w:rsidR="00023C42" w:rsidRDefault="00946103">
      <w:pPr>
        <w:widowControl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执行期限：</w:t>
      </w:r>
      <w:r>
        <w:rPr>
          <w:rFonts w:eastAsia="仿宋_GB2312"/>
          <w:sz w:val="32"/>
          <w:szCs w:val="32"/>
        </w:rPr>
        <w:t>2</w:t>
      </w:r>
      <w:r>
        <w:rPr>
          <w:rFonts w:eastAsia="仿宋_GB2312"/>
          <w:sz w:val="32"/>
          <w:szCs w:val="32"/>
        </w:rPr>
        <w:t>年</w:t>
      </w:r>
    </w:p>
    <w:p w14:paraId="3D30CC1D" w14:textId="77777777" w:rsidR="00023C42" w:rsidRDefault="00946103">
      <w:pPr>
        <w:widowControl w:val="0"/>
        <w:adjustRightInd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sz w:val="32"/>
          <w:szCs w:val="32"/>
        </w:rPr>
        <w:t>高新技术处</w:t>
      </w:r>
      <w:r>
        <w:rPr>
          <w:rFonts w:eastAsia="仿宋_GB2312"/>
          <w:sz w:val="32"/>
          <w:szCs w:val="32"/>
        </w:rPr>
        <w:t>86786643</w:t>
      </w:r>
      <w:r>
        <w:rPr>
          <w:rFonts w:eastAsia="仿宋_GB2312"/>
          <w:sz w:val="32"/>
          <w:szCs w:val="32"/>
        </w:rPr>
        <w:t>。</w:t>
      </w:r>
    </w:p>
    <w:p w14:paraId="1413472F" w14:textId="77777777" w:rsidR="00023C42" w:rsidRDefault="00946103">
      <w:pPr>
        <w:widowControl w:val="0"/>
        <w:spacing w:line="576" w:lineRule="exact"/>
        <w:ind w:firstLineChars="200" w:firstLine="640"/>
        <w:jc w:val="both"/>
        <w:rPr>
          <w:rFonts w:eastAsia="黑体"/>
          <w:sz w:val="32"/>
          <w:szCs w:val="32"/>
          <w:lang w:bidi="ar"/>
        </w:rPr>
      </w:pPr>
      <w:bookmarkStart w:id="12" w:name="_Toc16074"/>
      <w:bookmarkStart w:id="13" w:name="_Toc21156"/>
      <w:bookmarkStart w:id="14" w:name="_Toc7661"/>
      <w:r>
        <w:rPr>
          <w:rFonts w:eastAsia="黑体" w:hint="eastAsia"/>
          <w:sz w:val="32"/>
          <w:szCs w:val="32"/>
          <w:lang w:bidi="ar"/>
        </w:rPr>
        <w:t>四</w:t>
      </w:r>
      <w:r>
        <w:rPr>
          <w:rFonts w:eastAsia="黑体"/>
          <w:sz w:val="32"/>
          <w:szCs w:val="32"/>
          <w:lang w:bidi="ar"/>
        </w:rPr>
        <w:t>、</w:t>
      </w:r>
      <w:r>
        <w:rPr>
          <w:rFonts w:eastAsia="黑体" w:hint="eastAsia"/>
          <w:sz w:val="32"/>
          <w:szCs w:val="32"/>
          <w:lang w:bidi="ar"/>
        </w:rPr>
        <w:t>“</w:t>
      </w:r>
      <w:r>
        <w:rPr>
          <w:rFonts w:eastAsia="黑体"/>
          <w:sz w:val="32"/>
          <w:szCs w:val="32"/>
          <w:lang w:bidi="ar"/>
        </w:rPr>
        <w:t>揭榜挂帅</w:t>
      </w:r>
      <w:r>
        <w:rPr>
          <w:rFonts w:eastAsia="黑体" w:hint="eastAsia"/>
          <w:sz w:val="32"/>
          <w:szCs w:val="32"/>
          <w:lang w:bidi="ar"/>
        </w:rPr>
        <w:t>”制</w:t>
      </w:r>
      <w:r>
        <w:rPr>
          <w:rFonts w:eastAsia="黑体"/>
          <w:sz w:val="32"/>
          <w:szCs w:val="32"/>
          <w:lang w:bidi="ar"/>
        </w:rPr>
        <w:t>项目</w:t>
      </w:r>
    </w:p>
    <w:p w14:paraId="429E96F6" w14:textId="77777777" w:rsidR="00023C42" w:rsidRDefault="00946103">
      <w:pPr>
        <w:widowControl w:val="0"/>
        <w:spacing w:line="576" w:lineRule="exact"/>
        <w:ind w:firstLine="640"/>
        <w:jc w:val="both"/>
        <w:rPr>
          <w:rFonts w:ascii="Calibri" w:eastAsia="仿宋_GB2312" w:hAnsi="Calibri"/>
          <w:sz w:val="32"/>
          <w:szCs w:val="32"/>
        </w:rPr>
      </w:pPr>
      <w:r>
        <w:rPr>
          <w:rFonts w:ascii="CESI黑体-GB18030" w:eastAsia="CESI黑体-GB18030" w:hAnsi="CESI黑体-GB18030" w:cs="CESI黑体-GB18030" w:hint="eastAsia"/>
          <w:sz w:val="32"/>
          <w:szCs w:val="32"/>
          <w:lang w:bidi="zh-CN"/>
        </w:rPr>
        <w:t>项目定位：</w:t>
      </w:r>
      <w:r>
        <w:rPr>
          <w:rFonts w:ascii="Calibri" w:eastAsia="仿宋_GB2312" w:hAnsi="Calibri" w:hint="eastAsia"/>
          <w:sz w:val="32"/>
          <w:szCs w:val="32"/>
        </w:rPr>
        <w:t>搭建企业与技术创新团队对接</w:t>
      </w:r>
      <w:r>
        <w:rPr>
          <w:rFonts w:ascii="仿宋_GB2312" w:eastAsia="仿宋_GB2312" w:hAnsi="仿宋_GB2312" w:cs="仿宋_GB2312" w:hint="eastAsia"/>
          <w:sz w:val="32"/>
          <w:szCs w:val="32"/>
        </w:rPr>
        <w:t>平台，</w:t>
      </w:r>
      <w:r>
        <w:rPr>
          <w:rFonts w:ascii="仿宋_GB2312" w:eastAsia="仿宋_GB2312" w:hAnsi="仿宋_GB2312" w:cs="仿宋_GB2312" w:hint="eastAsia"/>
          <w:sz w:val="32"/>
          <w:szCs w:val="32"/>
          <w:lang w:bidi="zh-CN"/>
        </w:rPr>
        <w:t>鼓励企业出题，</w:t>
      </w:r>
      <w:r>
        <w:rPr>
          <w:rFonts w:ascii="仿宋_GB2312" w:eastAsia="仿宋_GB2312" w:hAnsi="仿宋_GB2312" w:cs="仿宋_GB2312" w:hint="eastAsia"/>
          <w:sz w:val="32"/>
          <w:szCs w:val="32"/>
        </w:rPr>
        <w:t>采取“揭榜挂帅”方式，解决企业技术难题。</w:t>
      </w:r>
    </w:p>
    <w:p w14:paraId="591240BE" w14:textId="77777777" w:rsidR="00023C42" w:rsidRDefault="00946103">
      <w:pPr>
        <w:widowControl w:val="0"/>
        <w:spacing w:line="576" w:lineRule="exact"/>
        <w:ind w:firstLineChars="200" w:firstLine="640"/>
        <w:jc w:val="both"/>
        <w:rPr>
          <w:rFonts w:eastAsia="仿宋_GB2312"/>
          <w:b/>
          <w:bCs/>
          <w:sz w:val="32"/>
          <w:szCs w:val="32"/>
          <w:lang w:bidi="ar"/>
        </w:rPr>
      </w:pPr>
      <w:r>
        <w:rPr>
          <w:rFonts w:ascii="方正楷体_GBK" w:eastAsia="方正楷体_GBK" w:hAnsi="方正楷体_GBK" w:cs="方正楷体_GBK" w:hint="eastAsia"/>
          <w:sz w:val="32"/>
          <w:szCs w:val="32"/>
          <w:lang w:bidi="ar"/>
        </w:rPr>
        <w:t>（一）“揭榜挂帅”重大技术攻关</w:t>
      </w:r>
    </w:p>
    <w:p w14:paraId="2C4AB003"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lang w:bidi="zh-CN"/>
        </w:rPr>
      </w:pPr>
      <w:r>
        <w:rPr>
          <w:rFonts w:ascii="CESI黑体-GB18030" w:eastAsia="CESI黑体-GB18030" w:hAnsi="CESI黑体-GB18030" w:cs="CESI黑体-GB18030" w:hint="eastAsia"/>
          <w:sz w:val="32"/>
          <w:szCs w:val="32"/>
          <w:lang w:bidi="zh-CN"/>
        </w:rPr>
        <w:t>支持方向：</w:t>
      </w:r>
    </w:p>
    <w:p w14:paraId="484F27A6"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lang w:bidi="zh-CN"/>
        </w:rPr>
      </w:pPr>
      <w:r>
        <w:rPr>
          <w:rFonts w:ascii="仿宋_GB2312" w:eastAsia="仿宋_GB2312" w:hAnsi="仿宋_GB2312" w:cs="仿宋_GB2312" w:hint="eastAsia"/>
          <w:sz w:val="32"/>
          <w:szCs w:val="32"/>
          <w:lang w:bidi="zh-CN"/>
        </w:rPr>
        <w:t>围绕</w:t>
      </w:r>
      <w:r>
        <w:rPr>
          <w:rFonts w:ascii="仿宋_GB2312" w:eastAsia="仿宋_GB2312" w:hAnsi="仿宋_GB2312" w:cs="仿宋_GB2312" w:hint="eastAsia"/>
          <w:sz w:val="32"/>
          <w:szCs w:val="32"/>
        </w:rPr>
        <w:t>“链</w:t>
      </w:r>
      <w:r>
        <w:rPr>
          <w:rFonts w:eastAsia="仿宋_GB2312" w:hint="eastAsia"/>
          <w:sz w:val="32"/>
          <w:szCs w:val="32"/>
        </w:rPr>
        <w:t>主”及龙头骨干企业</w:t>
      </w:r>
      <w:r>
        <w:rPr>
          <w:rFonts w:ascii="Calibri" w:eastAsia="仿宋_GB2312" w:hAnsi="Calibri" w:hint="eastAsia"/>
          <w:sz w:val="32"/>
          <w:szCs w:val="32"/>
        </w:rPr>
        <w:t>，聚焦重点领域关键核心技术和产业发展的重大需求，畅通产研合作渠道，做强优势企业，培育优势产业。</w:t>
      </w:r>
    </w:p>
    <w:p w14:paraId="1FB0ECDD"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申报主体：</w:t>
      </w:r>
      <w:r>
        <w:rPr>
          <w:rFonts w:eastAsia="仿宋_GB2312" w:hint="eastAsia"/>
          <w:sz w:val="32"/>
          <w:szCs w:val="32"/>
        </w:rPr>
        <w:t>产业链“链主”企业及龙头骨干企业</w:t>
      </w:r>
    </w:p>
    <w:p w14:paraId="617BA0CA"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lang w:bidi="zh-CN"/>
        </w:rPr>
      </w:pPr>
      <w:r>
        <w:rPr>
          <w:rFonts w:ascii="CESI黑体-GB18030" w:eastAsia="CESI黑体-GB18030" w:hAnsi="CESI黑体-GB18030" w:cs="CESI黑体-GB18030" w:hint="eastAsia"/>
          <w:sz w:val="32"/>
          <w:szCs w:val="32"/>
          <w:lang w:bidi="zh-CN"/>
        </w:rPr>
        <w:t>申报条件：</w:t>
      </w:r>
    </w:p>
    <w:p w14:paraId="5ED462A9" w14:textId="77777777" w:rsidR="00023C42" w:rsidRDefault="00946103">
      <w:pPr>
        <w:widowControl w:val="0"/>
        <w:spacing w:line="576" w:lineRule="exact"/>
        <w:ind w:firstLineChars="200" w:firstLine="640"/>
        <w:jc w:val="both"/>
        <w:rPr>
          <w:rFonts w:ascii="仿宋_GB2312" w:eastAsia="仿宋_GB2312" w:hAnsi="仿宋_GB2312" w:cs="仿宋_GB2312"/>
          <w:sz w:val="32"/>
          <w:szCs w:val="32"/>
        </w:rPr>
      </w:pPr>
      <w:r>
        <w:rPr>
          <w:rFonts w:eastAsia="仿宋_GB2312" w:hint="eastAsia"/>
          <w:sz w:val="32"/>
          <w:szCs w:val="32"/>
        </w:rPr>
        <w:t>1.</w:t>
      </w:r>
      <w:r>
        <w:rPr>
          <w:rFonts w:ascii="仿宋_GB2312" w:eastAsia="仿宋_GB2312" w:hAnsi="仿宋_GB2312" w:cs="仿宋_GB2312" w:hint="eastAsia"/>
          <w:sz w:val="32"/>
          <w:szCs w:val="32"/>
        </w:rPr>
        <w:t>西安市重点产业链龙头骨干企业，且对产业发展的“卡脖子”前沿技术、关键核心技术、关键零部件、材料及工艺等有内在迫切需求，在项目攻关成功后能率先在本单位推广应用；</w:t>
      </w:r>
    </w:p>
    <w:p w14:paraId="14D9E236"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2.</w:t>
      </w:r>
      <w:r>
        <w:rPr>
          <w:rFonts w:eastAsia="仿宋_GB2312"/>
          <w:sz w:val="32"/>
          <w:szCs w:val="32"/>
        </w:rPr>
        <w:t>申报单位具有实施项目的资金和配套条件；</w:t>
      </w:r>
    </w:p>
    <w:p w14:paraId="05C7EBEA" w14:textId="77777777" w:rsidR="00023C42" w:rsidRDefault="00946103">
      <w:pPr>
        <w:widowControl w:val="0"/>
        <w:spacing w:line="576" w:lineRule="exact"/>
        <w:ind w:firstLineChars="200" w:firstLine="640"/>
        <w:jc w:val="both"/>
        <w:rPr>
          <w:rFonts w:eastAsia="仿宋_GB2312"/>
          <w:sz w:val="32"/>
          <w:szCs w:val="32"/>
        </w:rPr>
      </w:pPr>
      <w:r>
        <w:rPr>
          <w:rFonts w:eastAsia="仿宋_GB2312" w:hint="eastAsia"/>
          <w:sz w:val="32"/>
          <w:szCs w:val="32"/>
        </w:rPr>
        <w:t>3.</w:t>
      </w:r>
      <w:r>
        <w:rPr>
          <w:rFonts w:eastAsia="仿宋_GB2312"/>
          <w:sz w:val="32"/>
          <w:szCs w:val="32"/>
        </w:rPr>
        <w:t>清楚描述拟解决的主要技术问题、核心指标、时限要求、产权归属、资金投入及揭榜方需具备的条件等；</w:t>
      </w:r>
    </w:p>
    <w:p w14:paraId="61B22F9F"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支持</w:t>
      </w:r>
      <w:r>
        <w:rPr>
          <w:rFonts w:ascii="CESI黑体-GB18030" w:eastAsia="CESI黑体-GB18030" w:hAnsi="CESI黑体-GB18030" w:cs="CESI黑体-GB18030"/>
          <w:sz w:val="32"/>
          <w:szCs w:val="32"/>
          <w:lang w:bidi="zh-CN"/>
        </w:rPr>
        <w:t>方式</w:t>
      </w:r>
      <w:r>
        <w:rPr>
          <w:rFonts w:ascii="CESI黑体-GB18030" w:eastAsia="CESI黑体-GB18030" w:hAnsi="CESI黑体-GB18030" w:cs="CESI黑体-GB18030" w:hint="eastAsia"/>
          <w:sz w:val="32"/>
          <w:szCs w:val="32"/>
          <w:lang w:bidi="zh-CN"/>
        </w:rPr>
        <w:t>：</w:t>
      </w:r>
      <w:r>
        <w:rPr>
          <w:rFonts w:eastAsia="仿宋_GB2312"/>
          <w:sz w:val="32"/>
          <w:szCs w:val="32"/>
        </w:rPr>
        <w:t>前资助，支持额度为科研经费总额的</w:t>
      </w:r>
      <w:r>
        <w:rPr>
          <w:rFonts w:eastAsia="仿宋_GB2312"/>
          <w:sz w:val="32"/>
          <w:szCs w:val="32"/>
        </w:rPr>
        <w:t>30%</w:t>
      </w:r>
      <w:r>
        <w:rPr>
          <w:rFonts w:eastAsia="仿宋_GB2312"/>
          <w:sz w:val="32"/>
          <w:szCs w:val="32"/>
        </w:rPr>
        <w:t>，最高不超过</w:t>
      </w:r>
      <w:r>
        <w:rPr>
          <w:rFonts w:eastAsia="仿宋_GB2312"/>
          <w:sz w:val="32"/>
          <w:szCs w:val="32"/>
        </w:rPr>
        <w:t>1000</w:t>
      </w:r>
      <w:r>
        <w:rPr>
          <w:rFonts w:eastAsia="仿宋_GB2312"/>
          <w:sz w:val="32"/>
          <w:szCs w:val="32"/>
        </w:rPr>
        <w:t>万元。</w:t>
      </w:r>
    </w:p>
    <w:p w14:paraId="0BD9C8C5"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lastRenderedPageBreak/>
        <w:t>执行期限：</w:t>
      </w:r>
      <w:r>
        <w:rPr>
          <w:rFonts w:eastAsia="仿宋_GB2312"/>
          <w:sz w:val="32"/>
          <w:szCs w:val="32"/>
        </w:rPr>
        <w:t>1—2</w:t>
      </w:r>
      <w:r>
        <w:rPr>
          <w:rFonts w:eastAsia="仿宋_GB2312"/>
          <w:sz w:val="32"/>
          <w:szCs w:val="32"/>
        </w:rPr>
        <w:t>年。</w:t>
      </w:r>
    </w:p>
    <w:p w14:paraId="3CF7F785"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咨询电话：</w:t>
      </w:r>
      <w:r>
        <w:rPr>
          <w:rFonts w:eastAsia="仿宋_GB2312"/>
          <w:sz w:val="32"/>
          <w:szCs w:val="32"/>
        </w:rPr>
        <w:t>硬科技产业发展处：</w:t>
      </w:r>
      <w:r>
        <w:rPr>
          <w:rFonts w:eastAsia="仿宋_GB2312"/>
          <w:sz w:val="32"/>
          <w:szCs w:val="32"/>
        </w:rPr>
        <w:t>86786614</w:t>
      </w:r>
    </w:p>
    <w:p w14:paraId="0FDF8DE0" w14:textId="77777777" w:rsidR="00023C42" w:rsidRDefault="00946103">
      <w:pPr>
        <w:widowControl w:val="0"/>
        <w:spacing w:line="576" w:lineRule="exact"/>
        <w:ind w:firstLineChars="200" w:firstLine="640"/>
        <w:jc w:val="both"/>
        <w:rPr>
          <w:rFonts w:eastAsia="仿宋_GB2312"/>
          <w:sz w:val="32"/>
          <w:szCs w:val="32"/>
        </w:rPr>
      </w:pPr>
      <w:r>
        <w:rPr>
          <w:rFonts w:eastAsia="仿宋_GB2312"/>
          <w:sz w:val="32"/>
          <w:szCs w:val="32"/>
        </w:rPr>
        <w:t>（</w:t>
      </w:r>
      <w:r>
        <w:rPr>
          <w:rFonts w:eastAsia="仿宋_GB2312" w:hint="eastAsia"/>
          <w:sz w:val="32"/>
          <w:szCs w:val="32"/>
        </w:rPr>
        <w:t>“</w:t>
      </w:r>
      <w:r>
        <w:rPr>
          <w:rFonts w:eastAsia="仿宋_GB2312"/>
          <w:sz w:val="32"/>
          <w:szCs w:val="32"/>
        </w:rPr>
        <w:t>揭榜挂帅</w:t>
      </w:r>
      <w:r>
        <w:rPr>
          <w:rFonts w:eastAsia="仿宋_GB2312" w:hint="eastAsia"/>
          <w:sz w:val="32"/>
          <w:szCs w:val="32"/>
        </w:rPr>
        <w:t>”</w:t>
      </w:r>
      <w:r>
        <w:rPr>
          <w:rFonts w:eastAsia="仿宋_GB2312"/>
          <w:sz w:val="32"/>
          <w:szCs w:val="32"/>
        </w:rPr>
        <w:t>科技项目需求库，常年向全社会征集，年度申报通知在市科</w:t>
      </w:r>
      <w:r>
        <w:rPr>
          <w:rFonts w:eastAsia="仿宋_GB2312"/>
          <w:sz w:val="32"/>
          <w:szCs w:val="32"/>
        </w:rPr>
        <w:t>技局网站另行发布。）</w:t>
      </w:r>
    </w:p>
    <w:p w14:paraId="0E5274B6" w14:textId="77777777" w:rsidR="00023C42" w:rsidRDefault="00946103">
      <w:pPr>
        <w:widowControl w:val="0"/>
        <w:adjustRightInd w:val="0"/>
        <w:snapToGrid w:val="0"/>
        <w:spacing w:line="576" w:lineRule="exact"/>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（二）常态化创新需求对接项目</w:t>
      </w:r>
    </w:p>
    <w:p w14:paraId="0C5435A6" w14:textId="77777777" w:rsidR="00023C42" w:rsidRDefault="00946103">
      <w:pPr>
        <w:pStyle w:val="21"/>
        <w:adjustRightInd w:val="0"/>
        <w:snapToGrid w:val="0"/>
        <w:spacing w:line="576" w:lineRule="exact"/>
        <w:ind w:firstLine="640"/>
        <w:rPr>
          <w:rFonts w:ascii="CESI仿宋-GB18030" w:eastAsia="CESI仿宋-GB18030" w:hAnsi="CESI仿宋-GB18030" w:cs="CESI仿宋-GB18030"/>
          <w:kern w:val="0"/>
          <w:szCs w:val="32"/>
        </w:rPr>
      </w:pPr>
      <w:r>
        <w:rPr>
          <w:rFonts w:ascii="CESI黑体-GB18030" w:eastAsia="CESI黑体-GB18030" w:hAnsi="CESI黑体-GB18030" w:cs="CESI黑体-GB18030" w:hint="eastAsia"/>
          <w:kern w:val="0"/>
          <w:szCs w:val="32"/>
        </w:rPr>
        <w:t>支持方向</w:t>
      </w:r>
      <w:r>
        <w:rPr>
          <w:rFonts w:ascii="仿宋_GB2312" w:eastAsia="仿宋_GB2312" w:hAnsi="仿宋_GB2312" w:cs="仿宋_GB2312" w:hint="eastAsia"/>
          <w:bCs/>
          <w:kern w:val="0"/>
          <w:szCs w:val="32"/>
        </w:rPr>
        <w:t>：围绕科技型企业，开展常态化技术需求挖掘，凝练技术需求清单，面向全社会征集解决方案，通过“以赛代评”“以演代评”方式，解决企业技术难题。</w:t>
      </w:r>
    </w:p>
    <w:p w14:paraId="159AD861" w14:textId="77777777" w:rsidR="00023C42" w:rsidRDefault="00946103">
      <w:pPr>
        <w:pStyle w:val="21"/>
        <w:adjustRightInd w:val="0"/>
        <w:snapToGrid w:val="0"/>
        <w:spacing w:line="576" w:lineRule="exact"/>
        <w:ind w:firstLine="640"/>
        <w:rPr>
          <w:rFonts w:ascii="仿宋_GB2312" w:eastAsia="仿宋_GB2312" w:hAnsi="仿宋_GB2312" w:cs="仿宋_GB2312"/>
          <w:bCs/>
          <w:kern w:val="0"/>
          <w:szCs w:val="32"/>
        </w:rPr>
      </w:pPr>
      <w:r>
        <w:rPr>
          <w:rFonts w:ascii="CESI黑体-GB18030" w:eastAsia="CESI黑体-GB18030" w:hAnsi="CESI黑体-GB18030" w:cs="CESI黑体-GB18030" w:hint="eastAsia"/>
          <w:kern w:val="0"/>
          <w:szCs w:val="32"/>
        </w:rPr>
        <w:t>申报主体：</w:t>
      </w:r>
      <w:r>
        <w:rPr>
          <w:rFonts w:ascii="仿宋_GB2312" w:eastAsia="仿宋_GB2312" w:hAnsi="仿宋_GB2312" w:cs="仿宋_GB2312" w:hint="eastAsia"/>
          <w:bCs/>
          <w:kern w:val="0"/>
          <w:szCs w:val="32"/>
        </w:rPr>
        <w:t>全市科技型中小企业、国家高新技术企业、规模以上企业。</w:t>
      </w:r>
    </w:p>
    <w:p w14:paraId="706BC81E" w14:textId="77777777" w:rsidR="00023C42" w:rsidRDefault="00946103">
      <w:pPr>
        <w:pStyle w:val="21"/>
        <w:adjustRightInd w:val="0"/>
        <w:snapToGrid w:val="0"/>
        <w:spacing w:line="576" w:lineRule="exact"/>
        <w:ind w:firstLine="640"/>
        <w:rPr>
          <w:rFonts w:ascii="CESI仿宋-GB18030" w:eastAsia="CESI仿宋-GB18030" w:hAnsi="CESI仿宋-GB18030" w:cs="CESI仿宋-GB18030"/>
          <w:kern w:val="0"/>
          <w:szCs w:val="32"/>
        </w:rPr>
      </w:pPr>
      <w:r>
        <w:rPr>
          <w:rFonts w:ascii="CESI黑体-GB18030" w:eastAsia="CESI黑体-GB18030" w:hAnsi="CESI黑体-GB18030" w:cs="CESI黑体-GB18030" w:hint="eastAsia"/>
          <w:kern w:val="0"/>
          <w:szCs w:val="32"/>
        </w:rPr>
        <w:t>申报条件：</w:t>
      </w:r>
      <w:r>
        <w:rPr>
          <w:rFonts w:ascii="仿宋_GB2312" w:eastAsia="仿宋_GB2312" w:hAnsi="仿宋_GB2312" w:cs="仿宋_GB2312" w:hint="eastAsia"/>
          <w:bCs/>
          <w:kern w:val="0"/>
          <w:szCs w:val="32"/>
        </w:rPr>
        <w:t>需求方对产业发展的前沿技术、关键核心技术、关键零部件、材料及工艺等有内在迫切需求，在项目攻关成功后能率先在本单位推广应用，且具有项目实施的资金和配套条件。</w:t>
      </w:r>
    </w:p>
    <w:p w14:paraId="71E920A7" w14:textId="77777777" w:rsidR="00023C42" w:rsidRDefault="00946103">
      <w:pPr>
        <w:pStyle w:val="21"/>
        <w:adjustRightInd w:val="0"/>
        <w:snapToGrid w:val="0"/>
        <w:spacing w:line="576" w:lineRule="exact"/>
        <w:ind w:firstLine="640"/>
        <w:rPr>
          <w:rFonts w:ascii="CESI仿宋-GB18030" w:eastAsia="CESI仿宋-GB18030" w:hAnsi="CESI仿宋-GB18030" w:cs="CESI仿宋-GB18030"/>
          <w:kern w:val="0"/>
          <w:szCs w:val="32"/>
        </w:rPr>
      </w:pPr>
      <w:r>
        <w:rPr>
          <w:rFonts w:ascii="CESI黑体-GB18030" w:eastAsia="CESI黑体-GB18030" w:hAnsi="CESI黑体-GB18030" w:cs="CESI黑体-GB18030" w:hint="eastAsia"/>
          <w:kern w:val="0"/>
          <w:szCs w:val="32"/>
        </w:rPr>
        <w:t>支持方式：</w:t>
      </w:r>
      <w:r>
        <w:rPr>
          <w:rFonts w:ascii="仿宋_GB2312" w:eastAsia="仿宋_GB2312" w:hAnsi="仿宋_GB2312" w:cs="仿宋_GB2312" w:hint="eastAsia"/>
          <w:bCs/>
          <w:kern w:val="0"/>
          <w:szCs w:val="32"/>
        </w:rPr>
        <w:t>按照需求方与解决方签订的技术交易合同实际发生金额的比例，予以后补助支持。</w:t>
      </w:r>
    </w:p>
    <w:p w14:paraId="1796AD51" w14:textId="77777777" w:rsidR="00023C42" w:rsidRDefault="00946103">
      <w:pPr>
        <w:pStyle w:val="21"/>
        <w:adjustRightInd w:val="0"/>
        <w:snapToGrid w:val="0"/>
        <w:spacing w:line="576" w:lineRule="exact"/>
        <w:ind w:firstLine="640"/>
        <w:rPr>
          <w:rFonts w:ascii="仿宋_GB2312" w:eastAsia="仿宋_GB2312" w:hAnsi="仿宋_GB2312" w:cs="仿宋_GB2312"/>
          <w:bCs/>
          <w:kern w:val="0"/>
          <w:szCs w:val="32"/>
        </w:rPr>
      </w:pPr>
      <w:r>
        <w:rPr>
          <w:rFonts w:ascii="CESI黑体-GB18030" w:eastAsia="CESI黑体-GB18030" w:hAnsi="CESI黑体-GB18030" w:cs="CESI黑体-GB18030" w:hint="eastAsia"/>
          <w:kern w:val="0"/>
          <w:szCs w:val="32"/>
        </w:rPr>
        <w:t>咨询电话：</w:t>
      </w:r>
      <w:r>
        <w:rPr>
          <w:rFonts w:ascii="仿宋_GB2312" w:eastAsia="仿宋_GB2312" w:hAnsi="仿宋_GB2312" w:cs="仿宋_GB2312" w:hint="eastAsia"/>
          <w:bCs/>
          <w:kern w:val="0"/>
          <w:szCs w:val="32"/>
        </w:rPr>
        <w:t>高新技术处，</w:t>
      </w:r>
      <w:r>
        <w:rPr>
          <w:rFonts w:ascii="仿宋_GB2312" w:eastAsia="仿宋_GB2312" w:hAnsi="仿宋_GB2312" w:cs="仿宋_GB2312" w:hint="eastAsia"/>
          <w:bCs/>
          <w:kern w:val="0"/>
          <w:szCs w:val="32"/>
        </w:rPr>
        <w:t>86786492</w:t>
      </w:r>
      <w:r>
        <w:rPr>
          <w:rFonts w:ascii="仿宋_GB2312" w:eastAsia="仿宋_GB2312" w:hAnsi="仿宋_GB2312" w:cs="仿宋_GB2312" w:hint="eastAsia"/>
          <w:bCs/>
          <w:kern w:val="0"/>
          <w:szCs w:val="32"/>
        </w:rPr>
        <w:t>。</w:t>
      </w:r>
    </w:p>
    <w:p w14:paraId="0A83BFA4" w14:textId="77777777" w:rsidR="00023C42" w:rsidRDefault="00946103">
      <w:pPr>
        <w:widowControl w:val="0"/>
        <w:spacing w:line="576" w:lineRule="exact"/>
        <w:ind w:firstLineChars="200" w:firstLine="640"/>
        <w:jc w:val="both"/>
        <w:rPr>
          <w:rFonts w:eastAsia="黑体"/>
          <w:sz w:val="32"/>
          <w:szCs w:val="32"/>
        </w:rPr>
      </w:pPr>
      <w:r>
        <w:rPr>
          <w:rFonts w:ascii="仿宋_GB2312" w:eastAsia="仿宋_GB2312" w:hAnsi="仿宋_GB2312" w:cs="仿宋_GB2312" w:hint="eastAsia"/>
          <w:bCs/>
          <w:sz w:val="32"/>
          <w:szCs w:val="32"/>
        </w:rPr>
        <w:t>（根据工作安排，另行通知发布。）</w:t>
      </w:r>
    </w:p>
    <w:p w14:paraId="7B5BA76E" w14:textId="77777777" w:rsidR="00023C42" w:rsidRDefault="00946103">
      <w:pPr>
        <w:widowControl w:val="0"/>
        <w:spacing w:line="576" w:lineRule="exact"/>
        <w:ind w:firstLineChars="200" w:firstLine="640"/>
        <w:jc w:val="both"/>
        <w:rPr>
          <w:rFonts w:eastAsia="黑体"/>
          <w:sz w:val="32"/>
          <w:szCs w:val="32"/>
        </w:rPr>
      </w:pPr>
      <w:r>
        <w:rPr>
          <w:rFonts w:eastAsia="黑体" w:hint="eastAsia"/>
          <w:sz w:val="32"/>
          <w:szCs w:val="32"/>
        </w:rPr>
        <w:t>五</w:t>
      </w:r>
      <w:r>
        <w:rPr>
          <w:rFonts w:eastAsia="黑体"/>
          <w:sz w:val="32"/>
          <w:szCs w:val="32"/>
        </w:rPr>
        <w:t>、农业关键技术攻关项目</w:t>
      </w:r>
      <w:bookmarkStart w:id="15" w:name="_Toc556"/>
      <w:bookmarkStart w:id="16" w:name="_Toc25333"/>
    </w:p>
    <w:p w14:paraId="0633114A" w14:textId="77777777" w:rsidR="00023C42" w:rsidRDefault="00946103">
      <w:pPr>
        <w:widowControl w:val="0"/>
        <w:adjustRightInd w:val="0"/>
        <w:snapToGrid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eastAsia="仿宋_GB2312"/>
          <w:sz w:val="32"/>
          <w:szCs w:val="32"/>
        </w:rPr>
        <w:t>围绕都市型现代农业产业发展急需解决的关键技术难题，突出企业创新主体地位，整合优势科技资源，推动产业需求与技术供给有效对接，加快供给一批拥有自主知识产权的先进适用农业技术成果包，助推我市粮食、设施蔬菜、特色果业、</w:t>
      </w:r>
      <w:r>
        <w:rPr>
          <w:rFonts w:eastAsia="仿宋_GB2312"/>
          <w:sz w:val="32"/>
          <w:szCs w:val="32"/>
        </w:rPr>
        <w:lastRenderedPageBreak/>
        <w:t>乳制品等重点产业链强链、优链、补链。</w:t>
      </w:r>
    </w:p>
    <w:p w14:paraId="702AEDC4" w14:textId="77777777" w:rsidR="00023C42" w:rsidRDefault="00946103">
      <w:pPr>
        <w:widowControl w:val="0"/>
        <w:adjustRightInd w:val="0"/>
        <w:snapToGrid w:val="0"/>
        <w:spacing w:line="576" w:lineRule="exact"/>
        <w:ind w:firstLineChars="200" w:firstLine="640"/>
        <w:jc w:val="both"/>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（一）重点项目</w:t>
      </w:r>
    </w:p>
    <w:p w14:paraId="39F066A6" w14:textId="77777777" w:rsidR="00023C42" w:rsidRDefault="00946103">
      <w:pPr>
        <w:widowControl w:val="0"/>
        <w:adjustRightInd w:val="0"/>
        <w:snapToGrid w:val="0"/>
        <w:spacing w:line="576" w:lineRule="exact"/>
        <w:ind w:firstLineChars="200" w:firstLine="640"/>
        <w:jc w:val="both"/>
        <w:rPr>
          <w:rFonts w:ascii="CESI黑体-GB18030" w:eastAsia="CESI黑体-GB18030" w:hAnsi="CESI黑体-GB18030" w:cs="CESI黑体-GB18030"/>
          <w:sz w:val="32"/>
          <w:szCs w:val="32"/>
        </w:rPr>
      </w:pPr>
      <w:r>
        <w:rPr>
          <w:rFonts w:ascii="CESI黑体-GB18030" w:eastAsia="CESI黑体-GB18030" w:hAnsi="CESI黑体-GB18030" w:cs="CESI黑体-GB18030" w:hint="eastAsia"/>
          <w:sz w:val="32"/>
          <w:szCs w:val="32"/>
        </w:rPr>
        <w:t>支持方向：</w:t>
      </w:r>
    </w:p>
    <w:p w14:paraId="569EBE41" w14:textId="77777777" w:rsidR="00023C42" w:rsidRDefault="00946103">
      <w:pPr>
        <w:widowControl w:val="0"/>
        <w:spacing w:line="576" w:lineRule="exact"/>
        <w:ind w:firstLineChars="220" w:firstLine="704"/>
        <w:jc w:val="both"/>
        <w:rPr>
          <w:rFonts w:ascii="黑体" w:eastAsia="黑体" w:hAnsi="黑体"/>
          <w:sz w:val="32"/>
          <w:szCs w:val="32"/>
        </w:rPr>
      </w:pPr>
      <w:r>
        <w:rPr>
          <w:rFonts w:ascii="黑体" w:eastAsia="黑体" w:hAnsi="黑体" w:hint="eastAsia"/>
          <w:sz w:val="32"/>
          <w:szCs w:val="32"/>
        </w:rPr>
        <w:t>1.</w:t>
      </w:r>
      <w:r>
        <w:rPr>
          <w:rFonts w:ascii="黑体" w:eastAsia="黑体" w:hAnsi="黑体" w:hint="eastAsia"/>
          <w:sz w:val="32"/>
          <w:szCs w:val="32"/>
        </w:rPr>
        <w:t>粮食作物新品种引进选育及病害防控</w:t>
      </w:r>
    </w:p>
    <w:p w14:paraId="22F59630"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）优质高产多抗小麦新品种引进筛选与示范推广</w:t>
      </w:r>
    </w:p>
    <w:p w14:paraId="428F695B"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小麦生产中存在的专用小麦品种缺乏、优质小麦品质不稳、产量不高等问题，筛选和引进适宜制作面包、陕西特色面食的高筋、中筋专用小麦品种，研究播期、水分和养分管理对专用小麦品种产量和品质的影响，创新优质高产栽培关键技术，构建优质专用小麦高产高效栽培技术体系，建立优质小麦高产栽培技术百亩核心示范区，亩产</w:t>
      </w:r>
      <w:r>
        <w:rPr>
          <w:rFonts w:ascii="仿宋_GB2312" w:eastAsia="仿宋_GB2312" w:hint="eastAsia"/>
          <w:sz w:val="32"/>
          <w:szCs w:val="32"/>
        </w:rPr>
        <w:t>600</w:t>
      </w:r>
      <w:r>
        <w:rPr>
          <w:rFonts w:ascii="仿宋_GB2312" w:eastAsia="仿宋_GB2312" w:hint="eastAsia"/>
          <w:sz w:val="32"/>
          <w:szCs w:val="32"/>
        </w:rPr>
        <w:t>公斤以上，示范推广</w:t>
      </w:r>
      <w:r>
        <w:rPr>
          <w:rFonts w:ascii="仿宋_GB2312" w:eastAsia="仿宋_GB2312" w:hint="eastAsia"/>
          <w:sz w:val="32"/>
          <w:szCs w:val="32"/>
        </w:rPr>
        <w:t>5</w:t>
      </w:r>
      <w:r>
        <w:rPr>
          <w:rFonts w:ascii="仿宋_GB2312" w:eastAsia="仿宋_GB2312" w:hint="eastAsia"/>
          <w:sz w:val="32"/>
          <w:szCs w:val="32"/>
        </w:rPr>
        <w:t>万亩。</w:t>
      </w:r>
    </w:p>
    <w:p w14:paraId="12C9B190"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）小麦赤霉病综合防控关键技术研究与示范</w:t>
      </w:r>
    </w:p>
    <w:p w14:paraId="5EAD8B32" w14:textId="77777777" w:rsidR="00023C42" w:rsidRDefault="00946103">
      <w:pPr>
        <w:widowControl w:val="0"/>
        <w:spacing w:line="576" w:lineRule="exact"/>
        <w:ind w:firstLineChars="220" w:firstLine="707"/>
        <w:jc w:val="both"/>
        <w:rPr>
          <w:rFonts w:ascii="仿宋_GB2312" w:eastAsia="仿宋_GB2312"/>
          <w:sz w:val="32"/>
        </w:rPr>
      </w:pPr>
      <w:r>
        <w:rPr>
          <w:rFonts w:ascii="仿宋_GB2312" w:eastAsia="仿宋_GB2312" w:hint="eastAsia"/>
          <w:b/>
          <w:bCs/>
          <w:sz w:val="32"/>
        </w:rPr>
        <w:t>研究方向：</w:t>
      </w:r>
      <w:r>
        <w:rPr>
          <w:rFonts w:ascii="仿宋_GB2312" w:eastAsia="仿宋_GB2312" w:hint="eastAsia"/>
          <w:sz w:val="32"/>
        </w:rPr>
        <w:t>研究不同秸秆资源化利用及深翻等耕作方式对小麦赤霉病发生的影响，阐明小麦赤霉病流行的关键因素；引进筛选抗赤霉病优质小麦品种，提出</w:t>
      </w:r>
      <w:r>
        <w:rPr>
          <w:rFonts w:ascii="仿宋_GB2312" w:eastAsia="仿宋_GB2312" w:hint="eastAsia"/>
          <w:sz w:val="32"/>
        </w:rPr>
        <w:t>小麦品种合理布局方案；开展秸秆资源化利用方式对小麦田间赤霉病初始菌原量影响研究，提出秸秆合理利用方式；开展新型高效低毒低残留药剂筛选及田间应用技术研究，确定田间施药技术参数及关键节点；构建小麦赤霉病综合防控技术体系</w:t>
      </w:r>
      <w:r>
        <w:rPr>
          <w:rFonts w:ascii="仿宋_GB2312" w:eastAsia="仿宋_GB2312" w:hint="eastAsia"/>
          <w:sz w:val="32"/>
        </w:rPr>
        <w:t>1</w:t>
      </w:r>
      <w:r>
        <w:rPr>
          <w:rFonts w:ascii="仿宋_GB2312" w:eastAsia="仿宋_GB2312" w:hint="eastAsia"/>
          <w:sz w:val="32"/>
        </w:rPr>
        <w:t>套，形成防控技术规程</w:t>
      </w:r>
      <w:r>
        <w:rPr>
          <w:rFonts w:ascii="仿宋_GB2312" w:eastAsia="仿宋_GB2312" w:hint="eastAsia"/>
          <w:sz w:val="32"/>
        </w:rPr>
        <w:t>1</w:t>
      </w:r>
      <w:r>
        <w:rPr>
          <w:rFonts w:ascii="仿宋_GB2312" w:eastAsia="仿宋_GB2312" w:hint="eastAsia"/>
          <w:sz w:val="32"/>
        </w:rPr>
        <w:t>套，示范推广</w:t>
      </w:r>
      <w:r>
        <w:rPr>
          <w:rFonts w:ascii="仿宋_GB2312" w:eastAsia="仿宋_GB2312" w:hint="eastAsia"/>
          <w:sz w:val="32"/>
        </w:rPr>
        <w:t>5</w:t>
      </w:r>
      <w:r>
        <w:rPr>
          <w:rFonts w:ascii="仿宋_GB2312" w:eastAsia="仿宋_GB2312" w:hint="eastAsia"/>
          <w:sz w:val="32"/>
        </w:rPr>
        <w:t>万亩。</w:t>
      </w:r>
    </w:p>
    <w:p w14:paraId="42C1EB9C"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）小麦土传病害生防微生物资源挖掘及新产品创制与应</w:t>
      </w:r>
      <w:r>
        <w:rPr>
          <w:rFonts w:ascii="楷体_GB2312" w:eastAsia="楷体_GB2312" w:hAnsi="楷体_GB2312" w:cs="楷体_GB2312" w:hint="eastAsia"/>
          <w:sz w:val="32"/>
          <w:szCs w:val="32"/>
        </w:rPr>
        <w:lastRenderedPageBreak/>
        <w:t>用</w:t>
      </w:r>
    </w:p>
    <w:p w14:paraId="24788F79" w14:textId="77777777" w:rsidR="00023C42" w:rsidRDefault="00946103">
      <w:pPr>
        <w:widowControl w:val="0"/>
        <w:spacing w:line="576" w:lineRule="exact"/>
        <w:ind w:firstLineChars="220" w:firstLine="707"/>
        <w:jc w:val="both"/>
        <w:rPr>
          <w:rFonts w:ascii="仿宋_GB2312" w:eastAsia="仿宋_GB2312"/>
          <w:sz w:val="32"/>
        </w:rPr>
      </w:pPr>
      <w:r>
        <w:rPr>
          <w:rFonts w:ascii="仿宋_GB2312" w:eastAsia="仿宋_GB2312" w:hint="eastAsia"/>
          <w:b/>
          <w:bCs/>
          <w:sz w:val="32"/>
        </w:rPr>
        <w:t>研究方向：</w:t>
      </w:r>
      <w:r>
        <w:rPr>
          <w:rFonts w:ascii="仿宋_GB2312" w:eastAsia="仿宋_GB2312" w:hint="eastAsia"/>
          <w:sz w:val="32"/>
        </w:rPr>
        <w:t>针对小麦孢囊线虫病、根腐病、茎基腐病、纹枯病等重大土传病害高效绿色生防产品缺乏，创新微生物资源靶向精准分离筛选技术，挖掘优异原籍微生物菌株，获得土传病害生防微生物菌种新资源</w:t>
      </w:r>
      <w:r>
        <w:rPr>
          <w:rFonts w:ascii="仿宋_GB2312" w:eastAsia="仿宋_GB2312" w:hint="eastAsia"/>
          <w:sz w:val="32"/>
        </w:rPr>
        <w:t>2</w:t>
      </w:r>
      <w:r>
        <w:rPr>
          <w:rFonts w:ascii="仿宋_GB2312" w:eastAsia="仿宋_GB2312" w:hAnsi="宋体" w:hint="eastAsia"/>
          <w:sz w:val="32"/>
          <w:szCs w:val="32"/>
        </w:rPr>
        <w:t>-</w:t>
      </w:r>
      <w:r>
        <w:rPr>
          <w:rFonts w:ascii="仿宋_GB2312" w:eastAsia="仿宋_GB2312" w:hint="eastAsia"/>
          <w:sz w:val="32"/>
        </w:rPr>
        <w:t>3</w:t>
      </w:r>
      <w:r>
        <w:rPr>
          <w:rFonts w:ascii="仿宋_GB2312" w:eastAsia="仿宋_GB2312" w:hint="eastAsia"/>
          <w:sz w:val="32"/>
        </w:rPr>
        <w:t>种；开展</w:t>
      </w:r>
      <w:r>
        <w:rPr>
          <w:rFonts w:ascii="仿宋_GB2312" w:eastAsia="仿宋_GB2312" w:hint="eastAsia"/>
          <w:sz w:val="32"/>
        </w:rPr>
        <w:t>微生物菌剂发酵工艺优化、剂型改良等制剂工艺研究，创制小麦土传病害生物防治新产品</w:t>
      </w:r>
      <w:r>
        <w:rPr>
          <w:rFonts w:ascii="仿宋_GB2312" w:eastAsia="仿宋_GB2312" w:hint="eastAsia"/>
          <w:sz w:val="32"/>
        </w:rPr>
        <w:t>1</w:t>
      </w:r>
      <w:r>
        <w:rPr>
          <w:rFonts w:ascii="仿宋_GB2312" w:eastAsia="仿宋_GB2312" w:hAnsi="宋体" w:hint="eastAsia"/>
          <w:sz w:val="32"/>
          <w:szCs w:val="32"/>
        </w:rPr>
        <w:t>-</w:t>
      </w:r>
      <w:r>
        <w:rPr>
          <w:rFonts w:ascii="仿宋_GB2312" w:eastAsia="仿宋_GB2312" w:hint="eastAsia"/>
          <w:sz w:val="32"/>
        </w:rPr>
        <w:t>2</w:t>
      </w:r>
      <w:r>
        <w:rPr>
          <w:rFonts w:ascii="仿宋_GB2312" w:eastAsia="仿宋_GB2312" w:hint="eastAsia"/>
          <w:sz w:val="32"/>
        </w:rPr>
        <w:t>种；开展田间稳定性和防治效果研究，确定田间使用技术参数，形成以生物防治为核心内容的小麦土传病害防控技术体系</w:t>
      </w:r>
      <w:r>
        <w:rPr>
          <w:rFonts w:ascii="仿宋_GB2312" w:eastAsia="仿宋_GB2312" w:hint="eastAsia"/>
          <w:sz w:val="32"/>
        </w:rPr>
        <w:t>1</w:t>
      </w:r>
      <w:r>
        <w:rPr>
          <w:rFonts w:ascii="仿宋_GB2312" w:eastAsia="仿宋_GB2312" w:hint="eastAsia"/>
          <w:sz w:val="32"/>
        </w:rPr>
        <w:t>套，示范推广</w:t>
      </w:r>
      <w:r>
        <w:rPr>
          <w:rFonts w:ascii="仿宋_GB2312" w:eastAsia="仿宋_GB2312" w:hint="eastAsia"/>
          <w:sz w:val="32"/>
        </w:rPr>
        <w:t>2</w:t>
      </w:r>
      <w:r>
        <w:rPr>
          <w:rFonts w:ascii="仿宋_GB2312" w:eastAsia="仿宋_GB2312" w:hint="eastAsia"/>
          <w:sz w:val="32"/>
        </w:rPr>
        <w:t>万亩以上。</w:t>
      </w:r>
    </w:p>
    <w:p w14:paraId="4024D997"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）耐密高产玉米新品种筛选及栽培模式集成与示范</w:t>
      </w:r>
    </w:p>
    <w:p w14:paraId="60BC5E61"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Ansi="宋体" w:hint="eastAsia"/>
          <w:b/>
          <w:bCs/>
          <w:sz w:val="32"/>
          <w:szCs w:val="32"/>
        </w:rPr>
        <w:t>研究方向：</w:t>
      </w:r>
      <w:r>
        <w:rPr>
          <w:rFonts w:ascii="仿宋_GB2312" w:eastAsia="仿宋_GB2312" w:hAnsi="宋体" w:hint="eastAsia"/>
          <w:bCs/>
          <w:sz w:val="32"/>
          <w:szCs w:val="32"/>
        </w:rPr>
        <w:t>采用单倍体技术与常规育种融合，创新夏玉米耐密抗倒高配合力自交系，选育密植高产宜机械化的新品种，</w:t>
      </w:r>
      <w:r>
        <w:rPr>
          <w:rFonts w:ascii="仿宋_GB2312" w:eastAsia="仿宋_GB2312" w:hAnsi="宋体" w:hint="eastAsia"/>
          <w:sz w:val="32"/>
          <w:szCs w:val="32"/>
        </w:rPr>
        <w:t>创新玉米密植高产关键技术</w:t>
      </w:r>
      <w:r>
        <w:rPr>
          <w:rFonts w:ascii="仿宋_GB2312" w:eastAsia="仿宋_GB2312" w:hAnsi="宋体" w:hint="eastAsia"/>
          <w:sz w:val="32"/>
          <w:szCs w:val="32"/>
        </w:rPr>
        <w:t>1-2</w:t>
      </w:r>
      <w:r>
        <w:rPr>
          <w:rFonts w:ascii="仿宋_GB2312" w:eastAsia="仿宋_GB2312" w:hAnsi="宋体" w:hint="eastAsia"/>
          <w:sz w:val="32"/>
          <w:szCs w:val="32"/>
        </w:rPr>
        <w:t>项</w:t>
      </w:r>
      <w:r>
        <w:rPr>
          <w:rFonts w:ascii="仿宋_GB2312" w:eastAsia="仿宋_GB2312" w:hAnsi="宋体" w:hint="eastAsia"/>
          <w:bCs/>
          <w:sz w:val="32"/>
          <w:szCs w:val="32"/>
        </w:rPr>
        <w:t>；开展夏玉米密植高产新品种配套关键技术研究集成与示范</w:t>
      </w:r>
      <w:r>
        <w:rPr>
          <w:rFonts w:ascii="仿宋_GB2312" w:eastAsia="仿宋_GB2312" w:hAnsi="宋体" w:hint="eastAsia"/>
          <w:sz w:val="32"/>
          <w:szCs w:val="32"/>
        </w:rPr>
        <w:t>，集成夏玉米耐密高产栽培模式</w:t>
      </w:r>
      <w:r>
        <w:rPr>
          <w:rFonts w:ascii="仿宋_GB2312" w:eastAsia="仿宋_GB2312" w:hAnsi="宋体" w:hint="eastAsia"/>
          <w:sz w:val="32"/>
          <w:szCs w:val="32"/>
        </w:rPr>
        <w:t>1</w:t>
      </w:r>
      <w:r>
        <w:rPr>
          <w:rFonts w:ascii="仿宋_GB2312" w:eastAsia="仿宋_GB2312" w:hAnsi="宋体" w:hint="eastAsia"/>
          <w:sz w:val="32"/>
          <w:szCs w:val="32"/>
        </w:rPr>
        <w:t>套，建立核心示范区</w:t>
      </w:r>
      <w:r>
        <w:rPr>
          <w:rFonts w:ascii="仿宋_GB2312" w:eastAsia="仿宋_GB2312" w:hAnsi="宋体" w:hint="eastAsia"/>
          <w:sz w:val="32"/>
          <w:szCs w:val="32"/>
        </w:rPr>
        <w:t>3-5</w:t>
      </w:r>
      <w:r>
        <w:rPr>
          <w:rFonts w:ascii="仿宋_GB2312" w:eastAsia="仿宋_GB2312" w:hAnsi="宋体" w:hint="eastAsia"/>
          <w:sz w:val="32"/>
          <w:szCs w:val="32"/>
        </w:rPr>
        <w:t>个</w:t>
      </w:r>
      <w:r>
        <w:rPr>
          <w:rFonts w:ascii="仿宋_GB2312" w:eastAsia="仿宋_GB2312" w:hAnsi="宋体" w:hint="eastAsia"/>
          <w:sz w:val="32"/>
          <w:szCs w:val="32"/>
        </w:rPr>
        <w:t>，亩产</w:t>
      </w:r>
      <w:r>
        <w:rPr>
          <w:rFonts w:ascii="仿宋_GB2312" w:eastAsia="仿宋_GB2312" w:hAnsi="宋体" w:hint="eastAsia"/>
          <w:sz w:val="32"/>
          <w:szCs w:val="32"/>
        </w:rPr>
        <w:t>650</w:t>
      </w:r>
      <w:r>
        <w:rPr>
          <w:rFonts w:ascii="仿宋_GB2312" w:eastAsia="仿宋_GB2312" w:hAnsi="宋体" w:hint="eastAsia"/>
          <w:sz w:val="32"/>
          <w:szCs w:val="32"/>
        </w:rPr>
        <w:t>公斤以上，示范推广</w:t>
      </w:r>
      <w:r>
        <w:rPr>
          <w:rFonts w:ascii="仿宋_GB2312" w:eastAsia="仿宋_GB2312" w:hAnsi="宋体" w:hint="eastAsia"/>
          <w:sz w:val="32"/>
          <w:szCs w:val="32"/>
        </w:rPr>
        <w:t>10</w:t>
      </w:r>
      <w:r>
        <w:rPr>
          <w:rFonts w:ascii="仿宋_GB2312" w:eastAsia="仿宋_GB2312" w:hAnsi="宋体" w:hint="eastAsia"/>
          <w:sz w:val="32"/>
          <w:szCs w:val="32"/>
        </w:rPr>
        <w:t>万亩。</w:t>
      </w:r>
    </w:p>
    <w:p w14:paraId="357D97FD" w14:textId="77777777" w:rsidR="00023C42" w:rsidRDefault="00946103">
      <w:pPr>
        <w:widowControl w:val="0"/>
        <w:spacing w:line="576" w:lineRule="exact"/>
        <w:ind w:firstLineChars="220" w:firstLine="704"/>
        <w:jc w:val="both"/>
        <w:rPr>
          <w:rFonts w:ascii="黑体" w:eastAsia="黑体" w:hAnsi="黑体"/>
          <w:sz w:val="32"/>
          <w:szCs w:val="32"/>
        </w:rPr>
      </w:pPr>
      <w:r>
        <w:rPr>
          <w:rFonts w:ascii="黑体" w:eastAsia="黑体" w:hAnsi="黑体" w:hint="eastAsia"/>
          <w:sz w:val="32"/>
          <w:szCs w:val="32"/>
        </w:rPr>
        <w:t>2.</w:t>
      </w:r>
      <w:r>
        <w:rPr>
          <w:rFonts w:ascii="黑体" w:eastAsia="黑体" w:hAnsi="黑体" w:hint="eastAsia"/>
          <w:sz w:val="32"/>
          <w:szCs w:val="32"/>
        </w:rPr>
        <w:t>土壤健康技术研究</w:t>
      </w:r>
    </w:p>
    <w:p w14:paraId="2E3C9C34"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）耕地地膜残留与微塑料污染现状调查及综合防控技术研究与示范</w:t>
      </w:r>
    </w:p>
    <w:p w14:paraId="664141D1" w14:textId="77777777" w:rsidR="00023C42" w:rsidRDefault="00946103">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bCs/>
          <w:sz w:val="32"/>
          <w:szCs w:val="32"/>
        </w:rPr>
        <w:t>研究方向：</w:t>
      </w:r>
      <w:r>
        <w:rPr>
          <w:rFonts w:ascii="仿宋_GB2312" w:eastAsia="仿宋_GB2312" w:hint="eastAsia"/>
          <w:sz w:val="32"/>
          <w:szCs w:val="32"/>
        </w:rPr>
        <w:t>系统调查辖区内不同类型耕地残膜及微塑料累积现状，明确不同程度污染区耕地土壤退化现状及主控因素；通过调整种植结构、实施轮作和休闲耕作优化方案，构建源头减量</w:t>
      </w:r>
      <w:r>
        <w:rPr>
          <w:rFonts w:ascii="仿宋_GB2312" w:eastAsia="仿宋_GB2312" w:hint="eastAsia"/>
          <w:sz w:val="32"/>
          <w:szCs w:val="32"/>
        </w:rPr>
        <w:lastRenderedPageBreak/>
        <w:t>应用技术体系</w:t>
      </w:r>
      <w:r>
        <w:rPr>
          <w:rFonts w:ascii="仿宋_GB2312" w:eastAsia="仿宋_GB2312" w:hint="eastAsia"/>
          <w:sz w:val="32"/>
          <w:szCs w:val="32"/>
        </w:rPr>
        <w:t>1</w:t>
      </w:r>
      <w:r>
        <w:rPr>
          <w:rFonts w:ascii="仿宋_GB2312" w:eastAsia="仿宋_GB2312" w:hint="eastAsia"/>
          <w:sz w:val="32"/>
          <w:szCs w:val="32"/>
        </w:rPr>
        <w:t>套；通过推广高强加厚膜、可降解膜替代，优化调整种植结构及耕作制度，研究残膜及微塑料加速降解技术等措施。编制西安市耕地残膜及微塑料污染空间分布特征图</w:t>
      </w:r>
      <w:r>
        <w:rPr>
          <w:rFonts w:ascii="仿宋_GB2312" w:eastAsia="仿宋_GB2312" w:hint="eastAsia"/>
          <w:sz w:val="32"/>
          <w:szCs w:val="32"/>
        </w:rPr>
        <w:t>1-2</w:t>
      </w:r>
      <w:r>
        <w:rPr>
          <w:rFonts w:ascii="仿宋_GB2312" w:eastAsia="仿宋_GB2312" w:hint="eastAsia"/>
          <w:sz w:val="32"/>
          <w:szCs w:val="32"/>
        </w:rPr>
        <w:t>套；构建可复制推广的耕地地膜科学使用、源头减量、存量消减的污染综合防控和治理技术体系</w:t>
      </w:r>
      <w:r>
        <w:rPr>
          <w:rFonts w:ascii="仿宋_GB2312" w:eastAsia="仿宋_GB2312" w:hint="eastAsia"/>
          <w:sz w:val="32"/>
          <w:szCs w:val="32"/>
        </w:rPr>
        <w:t>1-2</w:t>
      </w:r>
      <w:r>
        <w:rPr>
          <w:rFonts w:ascii="仿宋_GB2312" w:eastAsia="仿宋_GB2312" w:hint="eastAsia"/>
          <w:sz w:val="32"/>
          <w:szCs w:val="32"/>
        </w:rPr>
        <w:t>套，建立示范点</w:t>
      </w:r>
      <w:r>
        <w:rPr>
          <w:rFonts w:ascii="仿宋_GB2312" w:eastAsia="仿宋_GB2312" w:hint="eastAsia"/>
          <w:sz w:val="32"/>
          <w:szCs w:val="32"/>
        </w:rPr>
        <w:t>2-3</w:t>
      </w:r>
      <w:r>
        <w:rPr>
          <w:rFonts w:ascii="仿宋_GB2312" w:eastAsia="仿宋_GB2312" w:hint="eastAsia"/>
          <w:sz w:val="32"/>
          <w:szCs w:val="32"/>
        </w:rPr>
        <w:t>个，建设核心示范区</w:t>
      </w:r>
      <w:r>
        <w:rPr>
          <w:rFonts w:ascii="仿宋_GB2312" w:eastAsia="仿宋_GB2312" w:hint="eastAsia"/>
          <w:sz w:val="32"/>
          <w:szCs w:val="32"/>
        </w:rPr>
        <w:t>200</w:t>
      </w:r>
      <w:r>
        <w:rPr>
          <w:rFonts w:ascii="仿宋_GB2312" w:eastAsia="仿宋_GB2312" w:hint="eastAsia"/>
          <w:sz w:val="32"/>
          <w:szCs w:val="32"/>
        </w:rPr>
        <w:t>亩，辐射带动</w:t>
      </w:r>
      <w:r>
        <w:rPr>
          <w:rFonts w:ascii="仿宋_GB2312" w:eastAsia="仿宋_GB2312" w:hint="eastAsia"/>
          <w:sz w:val="32"/>
          <w:szCs w:val="32"/>
        </w:rPr>
        <w:t>1</w:t>
      </w:r>
      <w:r>
        <w:rPr>
          <w:rFonts w:ascii="仿宋_GB2312" w:eastAsia="仿宋_GB2312" w:hint="eastAsia"/>
          <w:sz w:val="32"/>
          <w:szCs w:val="32"/>
        </w:rPr>
        <w:t>万亩以上。</w:t>
      </w:r>
    </w:p>
    <w:p w14:paraId="7086E157"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）猕猴桃园土壤增碳培肥关键技术研究与集成示范</w:t>
      </w:r>
    </w:p>
    <w:p w14:paraId="017FAE76" w14:textId="77777777" w:rsidR="00023C42" w:rsidRDefault="00946103">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sz w:val="32"/>
          <w:szCs w:val="32"/>
        </w:rPr>
        <w:t>研究方向：</w:t>
      </w:r>
      <w:r>
        <w:rPr>
          <w:rFonts w:ascii="仿宋_GB2312" w:eastAsia="仿宋_GB2312" w:hAnsi="宋体" w:hint="eastAsia"/>
          <w:sz w:val="32"/>
          <w:szCs w:val="32"/>
        </w:rPr>
        <w:t>筛选猕猴桃园最佳果枝资源化利用技术和果园生草品种；构建主栽猕猴桃品种的叶片营养诊断指标体系；开展猕猴桃园土壤增碳培肥关键技术研</w:t>
      </w:r>
      <w:r>
        <w:rPr>
          <w:rFonts w:ascii="仿宋_GB2312" w:eastAsia="仿宋_GB2312" w:hAnsi="宋体" w:hint="eastAsia"/>
          <w:sz w:val="32"/>
          <w:szCs w:val="32"/>
        </w:rPr>
        <w:t>究，评价不同土壤增碳培肥技术对土壤酸碱度和微生物多样性效应，提出施肥技术方案，形成猕猴桃园土壤增碳培肥综合技术模式</w:t>
      </w:r>
      <w:r>
        <w:rPr>
          <w:rFonts w:ascii="仿宋_GB2312" w:eastAsia="仿宋_GB2312" w:hAnsi="宋体" w:hint="eastAsia"/>
          <w:sz w:val="32"/>
          <w:szCs w:val="32"/>
        </w:rPr>
        <w:t>1</w:t>
      </w:r>
      <w:r>
        <w:rPr>
          <w:rFonts w:ascii="仿宋_GB2312" w:eastAsia="仿宋_GB2312" w:hAnsi="宋体" w:hint="eastAsia"/>
          <w:sz w:val="32"/>
          <w:szCs w:val="32"/>
        </w:rPr>
        <w:t>套，构建猕猴桃叶片营养诊断指标体系</w:t>
      </w:r>
      <w:r>
        <w:rPr>
          <w:rFonts w:ascii="仿宋_GB2312" w:eastAsia="仿宋_GB2312" w:hAnsi="宋体" w:hint="eastAsia"/>
          <w:sz w:val="32"/>
          <w:szCs w:val="32"/>
        </w:rPr>
        <w:t>1</w:t>
      </w:r>
      <w:r>
        <w:rPr>
          <w:rFonts w:ascii="仿宋_GB2312" w:eastAsia="仿宋_GB2312" w:hAnsi="宋体" w:hint="eastAsia"/>
          <w:sz w:val="32"/>
          <w:szCs w:val="32"/>
        </w:rPr>
        <w:t>项；建立核心示范区</w:t>
      </w:r>
      <w:r>
        <w:rPr>
          <w:rFonts w:ascii="仿宋_GB2312" w:eastAsia="仿宋_GB2312" w:hAnsi="宋体" w:hint="eastAsia"/>
          <w:sz w:val="32"/>
          <w:szCs w:val="32"/>
        </w:rPr>
        <w:t>200</w:t>
      </w:r>
      <w:r>
        <w:rPr>
          <w:rFonts w:ascii="仿宋_GB2312" w:eastAsia="仿宋_GB2312" w:hAnsi="宋体" w:hint="eastAsia"/>
          <w:sz w:val="32"/>
          <w:szCs w:val="32"/>
        </w:rPr>
        <w:t>亩，辐射带动</w:t>
      </w:r>
      <w:r>
        <w:rPr>
          <w:rFonts w:ascii="仿宋_GB2312" w:eastAsia="仿宋_GB2312" w:hAnsi="宋体" w:hint="eastAsia"/>
          <w:sz w:val="32"/>
          <w:szCs w:val="32"/>
        </w:rPr>
        <w:t>1</w:t>
      </w:r>
      <w:r>
        <w:rPr>
          <w:rFonts w:ascii="仿宋_GB2312" w:eastAsia="仿宋_GB2312" w:hAnsi="宋体" w:hint="eastAsia"/>
          <w:sz w:val="32"/>
          <w:szCs w:val="32"/>
        </w:rPr>
        <w:t>万亩以上，核心示范区土壤有机碳含量提升</w:t>
      </w:r>
      <w:r>
        <w:rPr>
          <w:rFonts w:ascii="仿宋_GB2312" w:eastAsia="仿宋_GB2312" w:hAnsi="宋体" w:hint="eastAsia"/>
          <w:sz w:val="32"/>
          <w:szCs w:val="32"/>
        </w:rPr>
        <w:t>0.5%</w:t>
      </w:r>
      <w:r>
        <w:rPr>
          <w:rFonts w:ascii="仿宋_GB2312" w:eastAsia="仿宋_GB2312" w:hAnsi="宋体" w:hint="eastAsia"/>
          <w:sz w:val="32"/>
          <w:szCs w:val="32"/>
        </w:rPr>
        <w:t>以上。</w:t>
      </w:r>
    </w:p>
    <w:p w14:paraId="1A548F0E"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）农业土壤盐渍化综合防控技术研发与示范</w:t>
      </w:r>
    </w:p>
    <w:p w14:paraId="3900C9AE" w14:textId="77777777" w:rsidR="00023C42" w:rsidRDefault="00946103">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sz w:val="32"/>
          <w:szCs w:val="32"/>
        </w:rPr>
        <w:t>研究方向：</w:t>
      </w:r>
      <w:r>
        <w:rPr>
          <w:rFonts w:ascii="仿宋_GB2312" w:eastAsia="仿宋_GB2312" w:hAnsi="宋体" w:hint="eastAsia"/>
          <w:sz w:val="32"/>
          <w:szCs w:val="32"/>
        </w:rPr>
        <w:t>基于生物质快速改良技术，开展西安市农业土壤盐渍化改良研究，运用不同土壤改良剂方式，研究能够快速降低土壤电导率和盐分的技术，实现改土、降盐、提质、增产的综合效果；构建可复制推广的土壤盐渍化综合防控技术体系</w:t>
      </w:r>
      <w:r>
        <w:rPr>
          <w:rFonts w:ascii="仿宋_GB2312" w:eastAsia="仿宋_GB2312" w:hAnsi="宋体" w:hint="eastAsia"/>
          <w:sz w:val="32"/>
          <w:szCs w:val="32"/>
        </w:rPr>
        <w:t>1</w:t>
      </w:r>
      <w:r>
        <w:rPr>
          <w:rFonts w:ascii="仿宋_GB2312" w:eastAsia="仿宋_GB2312" w:hAnsi="宋体" w:hint="eastAsia"/>
          <w:sz w:val="32"/>
          <w:szCs w:val="32"/>
        </w:rPr>
        <w:t>套，建立示</w:t>
      </w:r>
      <w:r>
        <w:rPr>
          <w:rFonts w:ascii="仿宋_GB2312" w:eastAsia="仿宋_GB2312" w:hAnsi="宋体" w:hint="eastAsia"/>
          <w:sz w:val="32"/>
          <w:szCs w:val="32"/>
        </w:rPr>
        <w:t>范点</w:t>
      </w:r>
      <w:r>
        <w:rPr>
          <w:rFonts w:ascii="仿宋_GB2312" w:eastAsia="仿宋_GB2312" w:hAnsi="宋体" w:hint="eastAsia"/>
          <w:sz w:val="32"/>
          <w:szCs w:val="32"/>
        </w:rPr>
        <w:t>3</w:t>
      </w:r>
      <w:r>
        <w:rPr>
          <w:rFonts w:ascii="仿宋_GB2312" w:eastAsia="仿宋_GB2312" w:hAnsi="宋体" w:hint="eastAsia"/>
          <w:sz w:val="32"/>
          <w:szCs w:val="32"/>
        </w:rPr>
        <w:t>个，建立核心示范区</w:t>
      </w:r>
      <w:r>
        <w:rPr>
          <w:rFonts w:ascii="仿宋_GB2312" w:eastAsia="仿宋_GB2312" w:hAnsi="宋体" w:hint="eastAsia"/>
          <w:sz w:val="32"/>
          <w:szCs w:val="32"/>
        </w:rPr>
        <w:t>100</w:t>
      </w:r>
      <w:r>
        <w:rPr>
          <w:rFonts w:ascii="仿宋_GB2312" w:eastAsia="仿宋_GB2312" w:hAnsi="宋体" w:hint="eastAsia"/>
          <w:sz w:val="32"/>
          <w:szCs w:val="32"/>
        </w:rPr>
        <w:t>亩，辐射带动</w:t>
      </w:r>
      <w:r>
        <w:rPr>
          <w:rFonts w:ascii="仿宋_GB2312" w:eastAsia="仿宋_GB2312" w:hAnsi="宋体" w:hint="eastAsia"/>
          <w:sz w:val="32"/>
          <w:szCs w:val="32"/>
        </w:rPr>
        <w:t>1</w:t>
      </w:r>
      <w:r>
        <w:rPr>
          <w:rFonts w:ascii="仿宋_GB2312" w:eastAsia="仿宋_GB2312" w:hAnsi="宋体" w:hint="eastAsia"/>
          <w:sz w:val="32"/>
          <w:szCs w:val="32"/>
        </w:rPr>
        <w:t>万亩以上，核心示范区土壤盐分离子总量降低</w:t>
      </w:r>
      <w:r>
        <w:rPr>
          <w:rFonts w:ascii="仿宋_GB2312" w:eastAsia="仿宋_GB2312" w:hAnsi="宋体" w:hint="eastAsia"/>
          <w:sz w:val="32"/>
          <w:szCs w:val="32"/>
        </w:rPr>
        <w:t>50%</w:t>
      </w:r>
      <w:r>
        <w:rPr>
          <w:rFonts w:ascii="仿宋_GB2312" w:eastAsia="仿宋_GB2312" w:hAnsi="宋体" w:hint="eastAsia"/>
          <w:sz w:val="32"/>
          <w:szCs w:val="32"/>
        </w:rPr>
        <w:t>、电导率降低</w:t>
      </w:r>
      <w:r>
        <w:rPr>
          <w:rFonts w:ascii="仿宋_GB2312" w:eastAsia="仿宋_GB2312" w:hAnsi="宋体" w:hint="eastAsia"/>
          <w:sz w:val="32"/>
          <w:szCs w:val="32"/>
        </w:rPr>
        <w:t>50%</w:t>
      </w:r>
      <w:r>
        <w:rPr>
          <w:rFonts w:ascii="仿宋_GB2312" w:eastAsia="仿宋_GB2312" w:hAnsi="宋体" w:hint="eastAsia"/>
          <w:sz w:val="32"/>
          <w:szCs w:val="32"/>
        </w:rPr>
        <w:t>。</w:t>
      </w:r>
    </w:p>
    <w:p w14:paraId="6E45E306" w14:textId="77777777" w:rsidR="00023C42" w:rsidRDefault="00946103">
      <w:pPr>
        <w:widowControl w:val="0"/>
        <w:spacing w:line="576" w:lineRule="exact"/>
        <w:ind w:firstLineChars="220" w:firstLine="704"/>
        <w:jc w:val="both"/>
        <w:rPr>
          <w:rFonts w:ascii="黑体" w:eastAsia="黑体" w:hAnsi="黑体"/>
          <w:sz w:val="32"/>
          <w:szCs w:val="32"/>
        </w:rPr>
      </w:pPr>
      <w:r>
        <w:rPr>
          <w:rFonts w:ascii="黑体" w:eastAsia="黑体" w:hAnsi="黑体" w:hint="eastAsia"/>
          <w:sz w:val="32"/>
          <w:szCs w:val="32"/>
        </w:rPr>
        <w:t>3.</w:t>
      </w:r>
      <w:r>
        <w:rPr>
          <w:rFonts w:ascii="黑体" w:eastAsia="黑体" w:hAnsi="黑体" w:hint="eastAsia"/>
          <w:sz w:val="32"/>
          <w:szCs w:val="32"/>
        </w:rPr>
        <w:t>农业废弃物资源化利用</w:t>
      </w:r>
    </w:p>
    <w:p w14:paraId="0A23585E"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）农业固体废弃物肥料化新设备研发及技术集成示范</w:t>
      </w:r>
    </w:p>
    <w:p w14:paraId="0901B2F1" w14:textId="77777777" w:rsidR="00023C42" w:rsidRDefault="00946103">
      <w:pPr>
        <w:widowControl w:val="0"/>
        <w:spacing w:line="576" w:lineRule="exact"/>
        <w:ind w:firstLineChars="220" w:firstLine="707"/>
        <w:jc w:val="both"/>
        <w:rPr>
          <w:rFonts w:ascii="仿宋_GB2312" w:eastAsia="仿宋_GB2312" w:hAnsi="宋体"/>
          <w:sz w:val="32"/>
          <w:szCs w:val="32"/>
        </w:rPr>
      </w:pPr>
      <w:r>
        <w:rPr>
          <w:rFonts w:ascii="仿宋_GB2312" w:eastAsia="仿宋_GB2312" w:hAnsi="宋体" w:hint="eastAsia"/>
          <w:b/>
          <w:sz w:val="32"/>
          <w:szCs w:val="32"/>
        </w:rPr>
        <w:t>研究方向：</w:t>
      </w:r>
      <w:r>
        <w:rPr>
          <w:rFonts w:ascii="仿宋_GB2312" w:eastAsia="仿宋_GB2312" w:hAnsi="宋体" w:hint="eastAsia"/>
          <w:sz w:val="32"/>
          <w:szCs w:val="32"/>
        </w:rPr>
        <w:t>围绕耕地改良、农田地力保育及微生物多样性提升等目标，开展畜禽粪便、秸秆枝条厌氧</w:t>
      </w:r>
      <w:r>
        <w:rPr>
          <w:rFonts w:ascii="仿宋_GB2312" w:eastAsia="仿宋_GB2312" w:hAnsi="宋体" w:hint="eastAsia"/>
          <w:sz w:val="32"/>
          <w:szCs w:val="32"/>
        </w:rPr>
        <w:t>-</w:t>
      </w:r>
      <w:r>
        <w:rPr>
          <w:rFonts w:ascii="仿宋_GB2312" w:eastAsia="仿宋_GB2312" w:hAnsi="宋体" w:hint="eastAsia"/>
          <w:sz w:val="32"/>
          <w:szCs w:val="32"/>
        </w:rPr>
        <w:t>好氧两段式高效肥料化发酵新技术和新设备研究，研发多功能有机肥产品及化肥减量配套技术，研制多功能有机肥</w:t>
      </w:r>
      <w:r>
        <w:rPr>
          <w:rFonts w:ascii="仿宋_GB2312" w:eastAsia="仿宋_GB2312" w:hAnsi="宋体" w:hint="eastAsia"/>
          <w:sz w:val="32"/>
          <w:szCs w:val="32"/>
        </w:rPr>
        <w:t>3</w:t>
      </w:r>
      <w:r>
        <w:rPr>
          <w:rFonts w:ascii="仿宋_GB2312" w:eastAsia="仿宋_GB2312" w:hAnsi="宋体" w:hint="eastAsia"/>
          <w:sz w:val="32"/>
          <w:szCs w:val="32"/>
        </w:rPr>
        <w:t>种，形成农业废弃物高值化转化与耕地质量提升协同发展模式</w:t>
      </w:r>
      <w:r>
        <w:rPr>
          <w:rFonts w:ascii="仿宋_GB2312" w:eastAsia="仿宋_GB2312" w:hAnsi="宋体" w:hint="eastAsia"/>
          <w:sz w:val="32"/>
          <w:szCs w:val="32"/>
        </w:rPr>
        <w:t>1-2</w:t>
      </w:r>
      <w:r>
        <w:rPr>
          <w:rFonts w:ascii="仿宋_GB2312" w:eastAsia="仿宋_GB2312" w:hAnsi="宋体" w:hint="eastAsia"/>
          <w:sz w:val="32"/>
          <w:szCs w:val="32"/>
        </w:rPr>
        <w:t>套；开发农业固体废弃物肥料化发酵技术装备及高效腐解技术工艺各</w:t>
      </w:r>
      <w:r>
        <w:rPr>
          <w:rFonts w:ascii="仿宋_GB2312" w:eastAsia="仿宋_GB2312" w:hAnsi="宋体" w:hint="eastAsia"/>
          <w:sz w:val="32"/>
          <w:szCs w:val="32"/>
        </w:rPr>
        <w:t>1</w:t>
      </w:r>
      <w:r>
        <w:rPr>
          <w:rFonts w:ascii="仿宋_GB2312" w:eastAsia="仿宋_GB2312" w:hAnsi="宋体" w:hint="eastAsia"/>
          <w:sz w:val="32"/>
          <w:szCs w:val="32"/>
        </w:rPr>
        <w:t>套，建立示范点</w:t>
      </w:r>
      <w:r>
        <w:rPr>
          <w:rFonts w:ascii="仿宋_GB2312" w:eastAsia="仿宋_GB2312" w:hAnsi="宋体" w:hint="eastAsia"/>
          <w:sz w:val="32"/>
          <w:szCs w:val="32"/>
        </w:rPr>
        <w:t>1-2</w:t>
      </w:r>
      <w:r>
        <w:rPr>
          <w:rFonts w:ascii="仿宋_GB2312" w:eastAsia="仿宋_GB2312" w:hAnsi="宋体" w:hint="eastAsia"/>
          <w:sz w:val="32"/>
          <w:szCs w:val="32"/>
        </w:rPr>
        <w:t>个。</w:t>
      </w:r>
    </w:p>
    <w:p w14:paraId="213A8226"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）中药废弃物资源化利用关键技术研究与集成示范</w:t>
      </w:r>
    </w:p>
    <w:p w14:paraId="5C9FA0ED"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围绕中药废弃物资源化利用，系统调查辖区中药废弃物的种类、数量，分析不同中药废弃物理化性质，开展中药废弃物资源化利用潜力及安</w:t>
      </w:r>
      <w:r>
        <w:rPr>
          <w:rFonts w:ascii="仿宋_GB2312" w:eastAsia="仿宋_GB2312" w:hint="eastAsia"/>
          <w:sz w:val="32"/>
          <w:szCs w:val="28"/>
        </w:rPr>
        <w:t>全性评价；研发中药废弃物应用于食用菌或生物有机肥加工的生产关键技术，形成中药废弃物收集利用标准化工艺及管理模式</w:t>
      </w:r>
      <w:r>
        <w:rPr>
          <w:rFonts w:ascii="仿宋_GB2312" w:eastAsia="仿宋_GB2312" w:hint="eastAsia"/>
          <w:sz w:val="32"/>
          <w:szCs w:val="28"/>
        </w:rPr>
        <w:t>1-2</w:t>
      </w:r>
      <w:r>
        <w:rPr>
          <w:rFonts w:ascii="仿宋_GB2312" w:eastAsia="仿宋_GB2312" w:hint="eastAsia"/>
          <w:sz w:val="32"/>
          <w:szCs w:val="28"/>
        </w:rPr>
        <w:t>套，提高中药废弃物资源化利用效益。建设废弃物综合利用示范基地</w:t>
      </w:r>
      <w:r>
        <w:rPr>
          <w:rFonts w:ascii="仿宋_GB2312" w:eastAsia="仿宋_GB2312" w:hint="eastAsia"/>
          <w:sz w:val="32"/>
          <w:szCs w:val="28"/>
        </w:rPr>
        <w:t>1-2</w:t>
      </w:r>
      <w:r>
        <w:rPr>
          <w:rFonts w:ascii="仿宋_GB2312" w:eastAsia="仿宋_GB2312" w:hint="eastAsia"/>
          <w:sz w:val="32"/>
          <w:szCs w:val="28"/>
        </w:rPr>
        <w:t>个，建设中药废弃资源应用于食用菌或生物有机肥加工的生产模式</w:t>
      </w:r>
      <w:r>
        <w:rPr>
          <w:rFonts w:ascii="仿宋_GB2312" w:eastAsia="仿宋_GB2312" w:hint="eastAsia"/>
          <w:sz w:val="32"/>
          <w:szCs w:val="28"/>
        </w:rPr>
        <w:t>1-2</w:t>
      </w:r>
      <w:r>
        <w:rPr>
          <w:rFonts w:ascii="仿宋_GB2312" w:eastAsia="仿宋_GB2312" w:hint="eastAsia"/>
          <w:sz w:val="32"/>
          <w:szCs w:val="28"/>
        </w:rPr>
        <w:t>套，申请专利</w:t>
      </w:r>
      <w:r>
        <w:rPr>
          <w:rFonts w:ascii="仿宋_GB2312" w:eastAsia="仿宋_GB2312" w:hint="eastAsia"/>
          <w:sz w:val="32"/>
          <w:szCs w:val="28"/>
        </w:rPr>
        <w:t>1-2</w:t>
      </w:r>
      <w:r>
        <w:rPr>
          <w:rFonts w:ascii="仿宋_GB2312" w:eastAsia="仿宋_GB2312" w:hint="eastAsia"/>
          <w:sz w:val="32"/>
          <w:szCs w:val="28"/>
        </w:rPr>
        <w:t>项。</w:t>
      </w:r>
      <w:r>
        <w:rPr>
          <w:rFonts w:ascii="仿宋_GB2312" w:eastAsia="仿宋_GB2312"/>
          <w:sz w:val="32"/>
          <w:szCs w:val="32"/>
        </w:rPr>
        <w:t>（企业牵头，产学研联合申报）</w:t>
      </w:r>
    </w:p>
    <w:p w14:paraId="72ED9BFB" w14:textId="77777777" w:rsidR="00023C42" w:rsidRDefault="00946103">
      <w:pPr>
        <w:widowControl w:val="0"/>
        <w:spacing w:line="576" w:lineRule="exact"/>
        <w:ind w:firstLineChars="220" w:firstLine="704"/>
        <w:jc w:val="both"/>
        <w:rPr>
          <w:rFonts w:ascii="黑体" w:eastAsia="黑体" w:hAnsi="黑体"/>
          <w:sz w:val="32"/>
          <w:szCs w:val="28"/>
        </w:rPr>
      </w:pPr>
      <w:r>
        <w:rPr>
          <w:rFonts w:ascii="黑体" w:eastAsia="黑体" w:hAnsi="黑体" w:hint="eastAsia"/>
          <w:bCs/>
          <w:sz w:val="32"/>
          <w:szCs w:val="32"/>
        </w:rPr>
        <w:t>4.</w:t>
      </w:r>
      <w:r>
        <w:rPr>
          <w:rFonts w:ascii="黑体" w:eastAsia="黑体" w:hAnsi="黑体" w:hint="eastAsia"/>
          <w:bCs/>
          <w:sz w:val="32"/>
          <w:szCs w:val="32"/>
        </w:rPr>
        <w:t>优势特色产业提质增效</w:t>
      </w:r>
    </w:p>
    <w:p w14:paraId="2085DE00"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）优质甜瓜新品种选育与适配砧木研究与应用</w:t>
      </w:r>
    </w:p>
    <w:p w14:paraId="4AA27C8B" w14:textId="77777777" w:rsidR="00023C42" w:rsidRDefault="00946103">
      <w:pPr>
        <w:widowControl w:val="0"/>
        <w:spacing w:line="576" w:lineRule="exact"/>
        <w:ind w:firstLineChars="196" w:firstLine="630"/>
        <w:jc w:val="both"/>
        <w:rPr>
          <w:rFonts w:ascii="仿宋_GB2312" w:eastAsia="仿宋_GB2312"/>
          <w:sz w:val="32"/>
          <w:szCs w:val="28"/>
        </w:rPr>
      </w:pPr>
      <w:r>
        <w:rPr>
          <w:rFonts w:ascii="仿宋_GB2312" w:eastAsia="仿宋_GB2312" w:hint="eastAsia"/>
          <w:b/>
          <w:bCs/>
          <w:sz w:val="32"/>
        </w:rPr>
        <w:t>研究方向：</w:t>
      </w:r>
      <w:r>
        <w:rPr>
          <w:rFonts w:ascii="仿宋_GB2312" w:eastAsia="仿宋_GB2312" w:hint="eastAsia"/>
          <w:sz w:val="32"/>
          <w:szCs w:val="28"/>
        </w:rPr>
        <w:t>以提高甜瓜品质和抗性为育种目标，选育优质耐盐碱甜瓜新品种；引进嫁接砧木品种</w:t>
      </w:r>
      <w:r>
        <w:rPr>
          <w:rFonts w:ascii="仿宋_GB2312" w:eastAsia="仿宋_GB2312" w:hint="eastAsia"/>
          <w:sz w:val="32"/>
          <w:szCs w:val="28"/>
        </w:rPr>
        <w:t>2-3</w:t>
      </w:r>
      <w:r>
        <w:rPr>
          <w:rFonts w:ascii="仿宋_GB2312" w:eastAsia="仿宋_GB2312" w:hint="eastAsia"/>
          <w:sz w:val="32"/>
          <w:szCs w:val="28"/>
        </w:rPr>
        <w:t>个，研究耐低温、抗病、丰产等特性，以及对甜瓜生长发育及果实品质的影响，明确砧木</w:t>
      </w:r>
      <w:r>
        <w:rPr>
          <w:rFonts w:ascii="仿宋_GB2312" w:eastAsia="仿宋_GB2312" w:hint="eastAsia"/>
          <w:sz w:val="32"/>
          <w:szCs w:val="28"/>
        </w:rPr>
        <w:lastRenderedPageBreak/>
        <w:t>与优质耐盐碱甜瓜品种的适配性，筛选出耐盐碱甜瓜砧木</w:t>
      </w:r>
      <w:r>
        <w:rPr>
          <w:rFonts w:ascii="仿宋_GB2312" w:eastAsia="仿宋_GB2312" w:hint="eastAsia"/>
          <w:sz w:val="32"/>
          <w:szCs w:val="28"/>
        </w:rPr>
        <w:t>1-2</w:t>
      </w:r>
      <w:r>
        <w:rPr>
          <w:rFonts w:ascii="仿宋_GB2312" w:eastAsia="仿宋_GB2312" w:hint="eastAsia"/>
          <w:sz w:val="32"/>
          <w:szCs w:val="28"/>
        </w:rPr>
        <w:t>个。开展甜瓜耐盐碱品质轻简化高效栽培技术研究，形成技术规程</w:t>
      </w:r>
      <w:r>
        <w:rPr>
          <w:rFonts w:ascii="仿宋_GB2312" w:eastAsia="仿宋_GB2312" w:hint="eastAsia"/>
          <w:sz w:val="32"/>
          <w:szCs w:val="28"/>
        </w:rPr>
        <w:t>1</w:t>
      </w:r>
      <w:r>
        <w:rPr>
          <w:rFonts w:ascii="仿宋_GB2312" w:eastAsia="仿宋_GB2312" w:hint="eastAsia"/>
          <w:sz w:val="32"/>
          <w:szCs w:val="28"/>
        </w:rPr>
        <w:t>套，示范推广</w:t>
      </w:r>
      <w:r>
        <w:rPr>
          <w:rFonts w:ascii="仿宋_GB2312" w:eastAsia="仿宋_GB2312" w:hint="eastAsia"/>
          <w:sz w:val="32"/>
          <w:szCs w:val="28"/>
        </w:rPr>
        <w:t>5000</w:t>
      </w:r>
      <w:r>
        <w:rPr>
          <w:rFonts w:ascii="仿宋_GB2312" w:eastAsia="仿宋_GB2312" w:hint="eastAsia"/>
          <w:sz w:val="32"/>
          <w:szCs w:val="28"/>
        </w:rPr>
        <w:t>亩。</w:t>
      </w:r>
    </w:p>
    <w:p w14:paraId="5690B277"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）优质葡萄全程质量控制技术研究与示范</w:t>
      </w:r>
    </w:p>
    <w:p w14:paraId="081B747F"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通过引进国内外葡萄优良新品种，建立区试园，开展新品种试验示范，筛选出适合西安葡萄高质量生产的优良品种</w:t>
      </w:r>
      <w:r>
        <w:rPr>
          <w:rFonts w:ascii="仿宋_GB2312" w:eastAsia="仿宋_GB2312" w:hint="eastAsia"/>
          <w:sz w:val="32"/>
          <w:szCs w:val="32"/>
        </w:rPr>
        <w:t>2-3</w:t>
      </w:r>
      <w:r>
        <w:rPr>
          <w:rFonts w:ascii="仿宋_GB2312" w:eastAsia="仿宋_GB2312" w:hint="eastAsia"/>
          <w:sz w:val="32"/>
          <w:szCs w:val="32"/>
        </w:rPr>
        <w:t>个；开展影响葡萄高品质生产的关键技术和全程质量控制技术</w:t>
      </w:r>
      <w:r>
        <w:rPr>
          <w:rFonts w:ascii="仿宋_GB2312" w:eastAsia="仿宋_GB2312" w:hint="eastAsia"/>
          <w:sz w:val="32"/>
          <w:szCs w:val="32"/>
        </w:rPr>
        <w:t>研究，集成葡萄生产关键质量控制技术</w:t>
      </w:r>
      <w:r>
        <w:rPr>
          <w:rFonts w:ascii="仿宋_GB2312" w:eastAsia="仿宋_GB2312" w:hint="eastAsia"/>
          <w:sz w:val="32"/>
          <w:szCs w:val="32"/>
        </w:rPr>
        <w:t>2</w:t>
      </w:r>
      <w:r>
        <w:rPr>
          <w:rFonts w:ascii="仿宋_GB2312" w:eastAsia="仿宋_GB2312" w:hint="eastAsia"/>
          <w:sz w:val="32"/>
          <w:szCs w:val="32"/>
        </w:rPr>
        <w:t>项，制定优质葡萄全程生产质量控制技术标准</w:t>
      </w:r>
      <w:r>
        <w:rPr>
          <w:rFonts w:ascii="仿宋_GB2312" w:eastAsia="仿宋_GB2312" w:hint="eastAsia"/>
          <w:sz w:val="32"/>
          <w:szCs w:val="32"/>
        </w:rPr>
        <w:t>1</w:t>
      </w:r>
      <w:r>
        <w:rPr>
          <w:rFonts w:ascii="仿宋_GB2312" w:eastAsia="仿宋_GB2312" w:hint="eastAsia"/>
          <w:sz w:val="32"/>
          <w:szCs w:val="32"/>
        </w:rPr>
        <w:t>件，建立优质葡萄全程质量控制高效栽培示范点</w:t>
      </w:r>
      <w:r>
        <w:rPr>
          <w:rFonts w:ascii="仿宋_GB2312" w:eastAsia="仿宋_GB2312" w:hint="eastAsia"/>
          <w:sz w:val="32"/>
          <w:szCs w:val="32"/>
        </w:rPr>
        <w:t>3-4</w:t>
      </w:r>
      <w:r>
        <w:rPr>
          <w:rFonts w:ascii="仿宋_GB2312" w:eastAsia="仿宋_GB2312" w:hint="eastAsia"/>
          <w:sz w:val="32"/>
          <w:szCs w:val="32"/>
        </w:rPr>
        <w:t>个，示范推广</w:t>
      </w:r>
      <w:r>
        <w:rPr>
          <w:rFonts w:ascii="仿宋_GB2312" w:eastAsia="仿宋_GB2312" w:hint="eastAsia"/>
          <w:sz w:val="32"/>
          <w:szCs w:val="32"/>
        </w:rPr>
        <w:t>500</w:t>
      </w:r>
      <w:r>
        <w:rPr>
          <w:rFonts w:ascii="仿宋_GB2312" w:eastAsia="仿宋_GB2312" w:hint="eastAsia"/>
          <w:sz w:val="32"/>
          <w:szCs w:val="32"/>
        </w:rPr>
        <w:t>亩。</w:t>
      </w:r>
    </w:p>
    <w:p w14:paraId="2050E9E1"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）猕猴桃种质资源收集保存研究与新品种选育</w:t>
      </w:r>
    </w:p>
    <w:p w14:paraId="5B2929FD"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调查、收集、筛选猕猴桃优势种质资源，建立猕猴桃优势种质资源圃，综合评价优势种质资源应用潜力。优化杂交授粉技术，结合分子生物学技术开展分子标记辅助选择，利用当地优势品种资源和优良雄系，开展定向杂交试验，选育丰产、抗病、优质、耐贮藏优良品种</w:t>
      </w:r>
      <w:r>
        <w:rPr>
          <w:rFonts w:ascii="仿宋_GB2312" w:eastAsia="仿宋_GB2312" w:hint="eastAsia"/>
          <w:sz w:val="32"/>
          <w:szCs w:val="32"/>
        </w:rPr>
        <w:t>2-3</w:t>
      </w:r>
      <w:r>
        <w:rPr>
          <w:rFonts w:ascii="仿宋_GB2312" w:eastAsia="仿宋_GB2312" w:hint="eastAsia"/>
          <w:sz w:val="32"/>
          <w:szCs w:val="32"/>
        </w:rPr>
        <w:t>个，筛选适宜的砧木配套和授粉雄株优系搭配。制定新优品种标准化栽培</w:t>
      </w:r>
      <w:r>
        <w:rPr>
          <w:rFonts w:ascii="仿宋_GB2312" w:eastAsia="仿宋_GB2312" w:hint="eastAsia"/>
          <w:sz w:val="32"/>
          <w:szCs w:val="32"/>
        </w:rPr>
        <w:t>技术规范</w:t>
      </w:r>
      <w:r>
        <w:rPr>
          <w:rFonts w:ascii="仿宋_GB2312" w:eastAsia="仿宋_GB2312" w:hint="eastAsia"/>
          <w:sz w:val="32"/>
          <w:szCs w:val="32"/>
        </w:rPr>
        <w:t>1</w:t>
      </w:r>
      <w:r>
        <w:rPr>
          <w:rFonts w:ascii="仿宋_GB2312" w:eastAsia="仿宋_GB2312" w:hint="eastAsia"/>
          <w:sz w:val="32"/>
          <w:szCs w:val="32"/>
        </w:rPr>
        <w:t>套，示范推广</w:t>
      </w:r>
      <w:r>
        <w:rPr>
          <w:rFonts w:ascii="仿宋_GB2312" w:eastAsia="仿宋_GB2312" w:hint="eastAsia"/>
          <w:sz w:val="32"/>
          <w:szCs w:val="32"/>
        </w:rPr>
        <w:t>1000</w:t>
      </w:r>
      <w:r>
        <w:rPr>
          <w:rFonts w:ascii="仿宋_GB2312" w:eastAsia="仿宋_GB2312" w:hint="eastAsia"/>
          <w:sz w:val="32"/>
          <w:szCs w:val="32"/>
        </w:rPr>
        <w:t>亩。</w:t>
      </w:r>
    </w:p>
    <w:p w14:paraId="553CB32A"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）猕猴桃动态大帐气调贮藏技术研究与应用</w:t>
      </w:r>
    </w:p>
    <w:p w14:paraId="14B22D73"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针对猕猴桃贮藏期限短、损耗大、质量难保障的问题，采取动态气调贮藏保鲜技术，完善大帐气调控制技术，设计库间合理的帐内温度、湿度、气体浓度、损耗度控制方案，制</w:t>
      </w:r>
      <w:r>
        <w:rPr>
          <w:rFonts w:ascii="仿宋_GB2312" w:eastAsia="仿宋_GB2312" w:hint="eastAsia"/>
          <w:sz w:val="32"/>
          <w:szCs w:val="32"/>
        </w:rPr>
        <w:lastRenderedPageBreak/>
        <w:t>定气调大帐贮藏保鲜技术规范，进行</w:t>
      </w:r>
      <w:r>
        <w:rPr>
          <w:rFonts w:ascii="仿宋_GB2312" w:eastAsia="仿宋_GB2312" w:hint="eastAsia"/>
          <w:sz w:val="32"/>
          <w:szCs w:val="32"/>
        </w:rPr>
        <w:t>1000</w:t>
      </w:r>
      <w:r>
        <w:rPr>
          <w:rFonts w:ascii="仿宋_GB2312" w:eastAsia="仿宋_GB2312" w:hint="eastAsia"/>
          <w:sz w:val="32"/>
          <w:szCs w:val="32"/>
        </w:rPr>
        <w:t>吨以上气调大帐规范贮藏示范，延长翠香、徐香主要入贮品种冷藏保鲜期限</w:t>
      </w:r>
      <w:r>
        <w:rPr>
          <w:rFonts w:ascii="仿宋_GB2312" w:eastAsia="仿宋_GB2312" w:hint="eastAsia"/>
          <w:sz w:val="32"/>
          <w:szCs w:val="32"/>
        </w:rPr>
        <w:t>40</w:t>
      </w:r>
      <w:r>
        <w:rPr>
          <w:rFonts w:ascii="仿宋_GB2312" w:eastAsia="仿宋_GB2312" w:hint="eastAsia"/>
          <w:sz w:val="32"/>
          <w:szCs w:val="32"/>
        </w:rPr>
        <w:t>天以上，损耗降低</w:t>
      </w:r>
      <w:r>
        <w:rPr>
          <w:rFonts w:ascii="仿宋_GB2312" w:eastAsia="仿宋_GB2312" w:hint="eastAsia"/>
          <w:sz w:val="32"/>
          <w:szCs w:val="32"/>
        </w:rPr>
        <w:t>5%</w:t>
      </w:r>
      <w:r>
        <w:rPr>
          <w:rFonts w:ascii="仿宋_GB2312" w:eastAsia="仿宋_GB2312" w:hint="eastAsia"/>
          <w:sz w:val="32"/>
          <w:szCs w:val="32"/>
        </w:rPr>
        <w:t>，示范推广</w:t>
      </w:r>
      <w:r>
        <w:rPr>
          <w:rFonts w:ascii="仿宋_GB2312" w:eastAsia="仿宋_GB2312" w:hint="eastAsia"/>
          <w:sz w:val="32"/>
          <w:szCs w:val="32"/>
        </w:rPr>
        <w:t>2-3</w:t>
      </w:r>
      <w:r>
        <w:rPr>
          <w:rFonts w:ascii="仿宋_GB2312" w:eastAsia="仿宋_GB2312" w:hint="eastAsia"/>
          <w:sz w:val="32"/>
          <w:szCs w:val="32"/>
        </w:rPr>
        <w:t>个基地。</w:t>
      </w:r>
      <w:r>
        <w:rPr>
          <w:rFonts w:ascii="仿宋_GB2312" w:eastAsia="仿宋_GB2312"/>
          <w:sz w:val="32"/>
          <w:szCs w:val="32"/>
        </w:rPr>
        <w:t>（企业牵头，产学研联合申报）</w:t>
      </w:r>
    </w:p>
    <w:p w14:paraId="12864A6E"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5</w:t>
      </w:r>
      <w:r>
        <w:rPr>
          <w:rFonts w:ascii="楷体_GB2312" w:eastAsia="楷体_GB2312" w:hAnsi="楷体_GB2312" w:cs="楷体_GB2312" w:hint="eastAsia"/>
          <w:sz w:val="32"/>
          <w:szCs w:val="32"/>
        </w:rPr>
        <w:t>）猕猴桃轻简化栽培关键技术研究与集成示范推广</w:t>
      </w:r>
    </w:p>
    <w:p w14:paraId="44E21389"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针对西安猕猴桃主产区规模</w:t>
      </w:r>
      <w:r>
        <w:rPr>
          <w:rFonts w:ascii="仿宋_GB2312" w:eastAsia="仿宋_GB2312" w:hint="eastAsia"/>
          <w:sz w:val="32"/>
          <w:szCs w:val="32"/>
        </w:rPr>
        <w:t>化果园栽培管理环节多、劳动强度大、费工费时、投入成本高等问题，研发集成轻简化高枝牵引架式及整形修剪技术、化学控制花蕾发育、开花时间及疏除侧蕾技术、省力化干粉喷授与液体授粉技术，以及机械化施肥、施药、除草配套技术，建立猕猴桃轻简高效栽培技术体系，制定轻简化栽培技术规程</w:t>
      </w:r>
      <w:r>
        <w:rPr>
          <w:rFonts w:ascii="仿宋_GB2312" w:eastAsia="仿宋_GB2312" w:hint="eastAsia"/>
          <w:sz w:val="32"/>
          <w:szCs w:val="32"/>
        </w:rPr>
        <w:t>1</w:t>
      </w:r>
      <w:r>
        <w:rPr>
          <w:rFonts w:ascii="仿宋_GB2312" w:eastAsia="仿宋_GB2312" w:hint="eastAsia"/>
          <w:sz w:val="32"/>
          <w:szCs w:val="32"/>
        </w:rPr>
        <w:t>项，筛选化学疏蕾产品或配方</w:t>
      </w:r>
      <w:r>
        <w:rPr>
          <w:rFonts w:ascii="仿宋_GB2312" w:eastAsia="仿宋_GB2312" w:hint="eastAsia"/>
          <w:sz w:val="32"/>
          <w:szCs w:val="32"/>
        </w:rPr>
        <w:t>1-2</w:t>
      </w:r>
      <w:r>
        <w:rPr>
          <w:rFonts w:ascii="仿宋_GB2312" w:eastAsia="仿宋_GB2312" w:hint="eastAsia"/>
          <w:sz w:val="32"/>
          <w:szCs w:val="32"/>
        </w:rPr>
        <w:t>个，研制液体授粉花粉悬浮液配方</w:t>
      </w:r>
      <w:r>
        <w:rPr>
          <w:rFonts w:ascii="仿宋_GB2312" w:eastAsia="仿宋_GB2312" w:hint="eastAsia"/>
          <w:sz w:val="32"/>
          <w:szCs w:val="32"/>
        </w:rPr>
        <w:t>1</w:t>
      </w:r>
      <w:r>
        <w:rPr>
          <w:rFonts w:ascii="仿宋_GB2312" w:eastAsia="仿宋_GB2312" w:hint="eastAsia"/>
          <w:sz w:val="32"/>
          <w:szCs w:val="32"/>
        </w:rPr>
        <w:t>个，示范推广</w:t>
      </w:r>
      <w:r>
        <w:rPr>
          <w:rFonts w:ascii="仿宋_GB2312" w:eastAsia="仿宋_GB2312" w:hint="eastAsia"/>
          <w:sz w:val="32"/>
          <w:szCs w:val="32"/>
        </w:rPr>
        <w:t>1</w:t>
      </w:r>
      <w:r>
        <w:rPr>
          <w:rFonts w:ascii="仿宋_GB2312" w:eastAsia="仿宋_GB2312" w:hint="eastAsia"/>
          <w:sz w:val="32"/>
          <w:szCs w:val="32"/>
        </w:rPr>
        <w:t>万亩。</w:t>
      </w:r>
    </w:p>
    <w:p w14:paraId="301443BD"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6</w:t>
      </w:r>
      <w:r>
        <w:rPr>
          <w:rFonts w:ascii="楷体_GB2312" w:eastAsia="楷体_GB2312" w:hAnsi="楷体_GB2312" w:cs="楷体_GB2312" w:hint="eastAsia"/>
          <w:sz w:val="32"/>
          <w:szCs w:val="32"/>
        </w:rPr>
        <w:t>）石榴低产园改造技术研究与示范</w:t>
      </w:r>
    </w:p>
    <w:p w14:paraId="147782C1" w14:textId="77777777" w:rsidR="00023C42" w:rsidRDefault="00946103">
      <w:pPr>
        <w:widowControl w:val="0"/>
        <w:spacing w:line="576" w:lineRule="exact"/>
        <w:ind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针对传统石榴产区品种落后、树龄老化、树形紊乱、土壤退化、栽植不规范等问题，引进国内外优良品质</w:t>
      </w:r>
      <w:r>
        <w:rPr>
          <w:rFonts w:ascii="仿宋_GB2312" w:eastAsia="仿宋_GB2312" w:hint="eastAsia"/>
          <w:sz w:val="32"/>
          <w:szCs w:val="32"/>
        </w:rPr>
        <w:t>3-5</w:t>
      </w:r>
      <w:r>
        <w:rPr>
          <w:rFonts w:ascii="仿宋_GB2312" w:eastAsia="仿宋_GB2312" w:hint="eastAsia"/>
          <w:sz w:val="32"/>
          <w:szCs w:val="32"/>
        </w:rPr>
        <w:t>个，筛选</w:t>
      </w:r>
      <w:r>
        <w:rPr>
          <w:rFonts w:ascii="仿宋_GB2312" w:eastAsia="仿宋_GB2312" w:hint="eastAsia"/>
          <w:sz w:val="32"/>
          <w:szCs w:val="32"/>
        </w:rPr>
        <w:t>2-3</w:t>
      </w:r>
      <w:r>
        <w:rPr>
          <w:rFonts w:ascii="仿宋_GB2312" w:eastAsia="仿宋_GB2312" w:hint="eastAsia"/>
          <w:sz w:val="32"/>
          <w:szCs w:val="32"/>
        </w:rPr>
        <w:t>个适合本地发展的品种更新换代；开展老龄石榴园土壤养分特征及肥力评价研究，厘清土壤退化状况，开发石榴专用生物有机肥和矿物缓释肥各</w:t>
      </w:r>
      <w:r>
        <w:rPr>
          <w:rFonts w:ascii="仿宋_GB2312" w:eastAsia="仿宋_GB2312" w:hint="eastAsia"/>
          <w:sz w:val="32"/>
          <w:szCs w:val="32"/>
        </w:rPr>
        <w:t>1-2</w:t>
      </w:r>
      <w:r>
        <w:rPr>
          <w:rFonts w:ascii="仿宋_GB2312" w:eastAsia="仿宋_GB2312" w:hint="eastAsia"/>
          <w:sz w:val="32"/>
          <w:szCs w:val="32"/>
        </w:rPr>
        <w:t>种，提出石榴低产园土壤改良方案，制定石榴低产园改造技术规范</w:t>
      </w:r>
      <w:r>
        <w:rPr>
          <w:rFonts w:ascii="仿宋_GB2312" w:eastAsia="仿宋_GB2312" w:hint="eastAsia"/>
          <w:sz w:val="32"/>
          <w:szCs w:val="32"/>
        </w:rPr>
        <w:t>1</w:t>
      </w:r>
      <w:r>
        <w:rPr>
          <w:rFonts w:ascii="仿宋_GB2312" w:eastAsia="仿宋_GB2312" w:hint="eastAsia"/>
          <w:sz w:val="32"/>
          <w:szCs w:val="32"/>
        </w:rPr>
        <w:t>个，示范推广</w:t>
      </w:r>
      <w:r>
        <w:rPr>
          <w:rFonts w:ascii="仿宋_GB2312" w:eastAsia="仿宋_GB2312" w:hint="eastAsia"/>
          <w:sz w:val="32"/>
          <w:szCs w:val="32"/>
        </w:rPr>
        <w:t>100</w:t>
      </w:r>
      <w:r>
        <w:rPr>
          <w:rFonts w:ascii="仿宋_GB2312" w:eastAsia="仿宋_GB2312" w:hint="eastAsia"/>
          <w:sz w:val="32"/>
          <w:szCs w:val="32"/>
        </w:rPr>
        <w:t>亩，辐射带动</w:t>
      </w:r>
      <w:r>
        <w:rPr>
          <w:rFonts w:ascii="仿宋_GB2312" w:eastAsia="仿宋_GB2312" w:hint="eastAsia"/>
          <w:sz w:val="32"/>
          <w:szCs w:val="32"/>
        </w:rPr>
        <w:t>1000</w:t>
      </w:r>
      <w:r>
        <w:rPr>
          <w:rFonts w:ascii="仿宋_GB2312" w:eastAsia="仿宋_GB2312" w:hint="eastAsia"/>
          <w:sz w:val="32"/>
          <w:szCs w:val="32"/>
        </w:rPr>
        <w:t>亩，亩收益增加</w:t>
      </w:r>
      <w:r>
        <w:rPr>
          <w:rFonts w:ascii="仿宋_GB2312" w:eastAsia="仿宋_GB2312" w:hint="eastAsia"/>
          <w:sz w:val="32"/>
          <w:szCs w:val="32"/>
        </w:rPr>
        <w:t>1000</w:t>
      </w:r>
      <w:r>
        <w:rPr>
          <w:rFonts w:ascii="仿宋_GB2312" w:eastAsia="仿宋_GB2312" w:hint="eastAsia"/>
          <w:sz w:val="32"/>
          <w:szCs w:val="32"/>
        </w:rPr>
        <w:t>元以上。</w:t>
      </w:r>
    </w:p>
    <w:p w14:paraId="47DFD877"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7</w:t>
      </w:r>
      <w:r>
        <w:rPr>
          <w:rFonts w:ascii="楷体_GB2312" w:eastAsia="楷体_GB2312" w:hAnsi="楷体_GB2312" w:cs="楷体_GB2312" w:hint="eastAsia"/>
          <w:sz w:val="32"/>
          <w:szCs w:val="32"/>
        </w:rPr>
        <w:t>）蓝莓高效栽培技术研究与示范</w:t>
      </w:r>
    </w:p>
    <w:p w14:paraId="71802977"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通过引进蓝莓优良品种，研究蓝莓高效栽培的基</w:t>
      </w:r>
      <w:r>
        <w:rPr>
          <w:rFonts w:ascii="仿宋_GB2312" w:eastAsia="仿宋_GB2312" w:hint="eastAsia"/>
          <w:sz w:val="32"/>
          <w:szCs w:val="32"/>
        </w:rPr>
        <w:lastRenderedPageBreak/>
        <w:t>质选择、栽植模式、合理树形、修剪方式、授粉树配置及水肥一体化、避雨设施栽培等关键技术，筛选出适合西安地区栽植的花期长、挂果性状好、抗性强、消费者欢迎的蓝莓优良品种</w:t>
      </w:r>
      <w:r>
        <w:rPr>
          <w:rFonts w:ascii="仿宋_GB2312" w:eastAsia="仿宋_GB2312" w:hint="eastAsia"/>
          <w:sz w:val="32"/>
          <w:szCs w:val="32"/>
        </w:rPr>
        <w:t>2</w:t>
      </w:r>
      <w:r>
        <w:rPr>
          <w:rFonts w:ascii="仿宋_GB2312" w:eastAsia="仿宋_GB2312" w:hint="eastAsia"/>
          <w:sz w:val="32"/>
          <w:szCs w:val="32"/>
        </w:rPr>
        <w:t>-3</w:t>
      </w:r>
      <w:r>
        <w:rPr>
          <w:rFonts w:ascii="仿宋_GB2312" w:eastAsia="仿宋_GB2312" w:hint="eastAsia"/>
          <w:sz w:val="32"/>
          <w:szCs w:val="32"/>
        </w:rPr>
        <w:t>个，开展移动蓝莓园建设试验研究，形成</w:t>
      </w:r>
      <w:r>
        <w:rPr>
          <w:rFonts w:ascii="仿宋_GB2312" w:eastAsia="仿宋_GB2312" w:hint="eastAsia"/>
          <w:sz w:val="32"/>
          <w:szCs w:val="32"/>
        </w:rPr>
        <w:t>1</w:t>
      </w:r>
      <w:r>
        <w:rPr>
          <w:rFonts w:ascii="仿宋_GB2312" w:eastAsia="仿宋_GB2312" w:hint="eastAsia"/>
          <w:sz w:val="32"/>
          <w:szCs w:val="32"/>
        </w:rPr>
        <w:t>年建园</w:t>
      </w:r>
      <w:r>
        <w:rPr>
          <w:rFonts w:ascii="仿宋_GB2312" w:eastAsia="仿宋_GB2312" w:hint="eastAsia"/>
          <w:sz w:val="32"/>
          <w:szCs w:val="32"/>
        </w:rPr>
        <w:t>1</w:t>
      </w:r>
      <w:r>
        <w:rPr>
          <w:rFonts w:ascii="仿宋_GB2312" w:eastAsia="仿宋_GB2312" w:hint="eastAsia"/>
          <w:sz w:val="32"/>
          <w:szCs w:val="32"/>
        </w:rPr>
        <w:t>年见效目标。建立蓝莓生产和质量控制体系</w:t>
      </w:r>
      <w:r>
        <w:rPr>
          <w:rFonts w:ascii="仿宋_GB2312" w:eastAsia="仿宋_GB2312" w:hint="eastAsia"/>
          <w:sz w:val="32"/>
          <w:szCs w:val="32"/>
        </w:rPr>
        <w:t>1</w:t>
      </w:r>
      <w:r>
        <w:rPr>
          <w:rFonts w:ascii="仿宋_GB2312" w:eastAsia="仿宋_GB2312" w:hint="eastAsia"/>
          <w:sz w:val="32"/>
          <w:szCs w:val="32"/>
        </w:rPr>
        <w:t>套，制定蓝莓高效栽培技术规程</w:t>
      </w:r>
      <w:r>
        <w:rPr>
          <w:rFonts w:ascii="仿宋_GB2312" w:eastAsia="仿宋_GB2312" w:hint="eastAsia"/>
          <w:sz w:val="32"/>
          <w:szCs w:val="32"/>
        </w:rPr>
        <w:t>1</w:t>
      </w:r>
      <w:r>
        <w:rPr>
          <w:rFonts w:ascii="仿宋_GB2312" w:eastAsia="仿宋_GB2312" w:hint="eastAsia"/>
          <w:sz w:val="32"/>
          <w:szCs w:val="32"/>
        </w:rPr>
        <w:t>个，示范推广</w:t>
      </w:r>
      <w:r>
        <w:rPr>
          <w:rFonts w:ascii="仿宋_GB2312" w:eastAsia="仿宋_GB2312" w:hint="eastAsia"/>
          <w:sz w:val="32"/>
          <w:szCs w:val="32"/>
        </w:rPr>
        <w:t>100</w:t>
      </w:r>
      <w:r>
        <w:rPr>
          <w:rFonts w:ascii="仿宋_GB2312" w:eastAsia="仿宋_GB2312" w:hint="eastAsia"/>
          <w:sz w:val="32"/>
          <w:szCs w:val="32"/>
        </w:rPr>
        <w:t>亩。</w:t>
      </w:r>
    </w:p>
    <w:p w14:paraId="5CC3AB12"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8</w:t>
      </w:r>
      <w:r>
        <w:rPr>
          <w:rFonts w:ascii="楷体_GB2312" w:eastAsia="楷体_GB2312" w:hAnsi="楷体_GB2312" w:cs="楷体_GB2312" w:hint="eastAsia"/>
          <w:sz w:val="32"/>
          <w:szCs w:val="32"/>
        </w:rPr>
        <w:t>）特色中药材高效栽培技术研究与示范</w:t>
      </w:r>
    </w:p>
    <w:p w14:paraId="5986C0A8"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围绕特色道地中药材规范化生产关键问题，开展良种选育和提纯复壮、生态种植及病虫草害绿色防控、采收加工等关键技术研究，筛选适宜西安地区种植的特色道地中药材品种</w:t>
      </w:r>
      <w:r>
        <w:rPr>
          <w:rFonts w:ascii="仿宋_GB2312" w:eastAsia="仿宋_GB2312" w:hint="eastAsia"/>
          <w:sz w:val="32"/>
          <w:szCs w:val="32"/>
        </w:rPr>
        <w:t>3-5</w:t>
      </w:r>
      <w:r>
        <w:rPr>
          <w:rFonts w:ascii="仿宋_GB2312" w:eastAsia="仿宋_GB2312" w:hint="eastAsia"/>
          <w:sz w:val="32"/>
          <w:szCs w:val="32"/>
        </w:rPr>
        <w:t>个；制定西安地区特色中药材生态种植、田间管理、采收产地初加工技术规范</w:t>
      </w:r>
      <w:r>
        <w:rPr>
          <w:rFonts w:ascii="仿宋_GB2312" w:eastAsia="仿宋_GB2312" w:hint="eastAsia"/>
          <w:sz w:val="32"/>
          <w:szCs w:val="32"/>
        </w:rPr>
        <w:t>1</w:t>
      </w:r>
      <w:r>
        <w:rPr>
          <w:rFonts w:ascii="仿宋_GB2312" w:eastAsia="仿宋_GB2312" w:hint="eastAsia"/>
          <w:sz w:val="32"/>
          <w:szCs w:val="32"/>
        </w:rPr>
        <w:t>套；建设西安道地中药材规范化生产示范基地</w:t>
      </w:r>
      <w:r>
        <w:rPr>
          <w:rFonts w:ascii="仿宋_GB2312" w:eastAsia="仿宋_GB2312" w:hint="eastAsia"/>
          <w:sz w:val="32"/>
          <w:szCs w:val="32"/>
        </w:rPr>
        <w:t>300</w:t>
      </w:r>
      <w:r>
        <w:rPr>
          <w:rFonts w:ascii="仿宋_GB2312" w:eastAsia="仿宋_GB2312" w:hint="eastAsia"/>
          <w:sz w:val="32"/>
          <w:szCs w:val="32"/>
        </w:rPr>
        <w:t>亩，示范推广</w:t>
      </w:r>
      <w:r>
        <w:rPr>
          <w:rFonts w:ascii="仿宋_GB2312" w:eastAsia="仿宋_GB2312" w:hint="eastAsia"/>
          <w:sz w:val="32"/>
          <w:szCs w:val="32"/>
        </w:rPr>
        <w:t>1000</w:t>
      </w:r>
      <w:r>
        <w:rPr>
          <w:rFonts w:ascii="仿宋_GB2312" w:eastAsia="仿宋_GB2312" w:hint="eastAsia"/>
          <w:sz w:val="32"/>
          <w:szCs w:val="32"/>
        </w:rPr>
        <w:t>亩。</w:t>
      </w:r>
    </w:p>
    <w:p w14:paraId="2199D52F"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9</w:t>
      </w:r>
      <w:r>
        <w:rPr>
          <w:rFonts w:ascii="楷体_GB2312" w:eastAsia="楷体_GB2312" w:hAnsi="楷体_GB2312" w:cs="楷体_GB2312" w:hint="eastAsia"/>
          <w:sz w:val="32"/>
          <w:szCs w:val="32"/>
        </w:rPr>
        <w:t>）林下高效复合套种技术研究与示范</w:t>
      </w:r>
    </w:p>
    <w:p w14:paraId="259431FC"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按照高标准果园和经济林、绿化林地建园技术规范，根据林地光照、土壤条件和市场需求，选择适合林下行间套种作物，研究复合套种品种类型、栽植时期、生产模式、生长特性和林地空间高光效利用方法，确定栽植密度、高度和设施设备应用，建立高光效利用林下复合套种技术规范。重点研究宽行栽植的幼龄期果园行间立体种植适配组合分类，筛选出不影响主栽果树生长发育植物种类和种植技术，建立</w:t>
      </w:r>
      <w:r>
        <w:rPr>
          <w:rFonts w:ascii="仿宋_GB2312" w:eastAsia="仿宋_GB2312" w:hint="eastAsia"/>
          <w:sz w:val="32"/>
          <w:szCs w:val="32"/>
        </w:rPr>
        <w:t>2-3</w:t>
      </w:r>
      <w:r>
        <w:rPr>
          <w:rFonts w:ascii="仿宋_GB2312" w:eastAsia="仿宋_GB2312" w:hint="eastAsia"/>
          <w:sz w:val="32"/>
          <w:szCs w:val="32"/>
        </w:rPr>
        <w:t>个果园行间高效复合套种组合和</w:t>
      </w:r>
      <w:r>
        <w:rPr>
          <w:rFonts w:ascii="仿宋_GB2312" w:eastAsia="仿宋_GB2312" w:hint="eastAsia"/>
          <w:sz w:val="32"/>
          <w:szCs w:val="32"/>
        </w:rPr>
        <w:t>3</w:t>
      </w:r>
      <w:r>
        <w:rPr>
          <w:rFonts w:ascii="仿宋_GB2312" w:eastAsia="仿宋_GB2312" w:hint="eastAsia"/>
          <w:sz w:val="32"/>
          <w:szCs w:val="32"/>
        </w:rPr>
        <w:t>个</w:t>
      </w:r>
      <w:r>
        <w:rPr>
          <w:rFonts w:ascii="仿宋_GB2312" w:eastAsia="仿宋_GB2312" w:hint="eastAsia"/>
          <w:sz w:val="32"/>
          <w:szCs w:val="32"/>
        </w:rPr>
        <w:t>30</w:t>
      </w:r>
      <w:r>
        <w:rPr>
          <w:rFonts w:ascii="仿宋_GB2312" w:eastAsia="仿宋_GB2312" w:hint="eastAsia"/>
          <w:sz w:val="32"/>
          <w:szCs w:val="32"/>
        </w:rPr>
        <w:t>亩以上的高效复合套种示范点。</w:t>
      </w:r>
    </w:p>
    <w:p w14:paraId="414E5615" w14:textId="77777777" w:rsidR="00023C42" w:rsidRDefault="00946103">
      <w:pPr>
        <w:widowControl w:val="0"/>
        <w:spacing w:line="576" w:lineRule="exact"/>
        <w:ind w:firstLineChars="220" w:firstLine="704"/>
        <w:jc w:val="both"/>
        <w:rPr>
          <w:rFonts w:ascii="黑体" w:eastAsia="黑体" w:hAnsi="黑体"/>
          <w:sz w:val="32"/>
          <w:szCs w:val="32"/>
        </w:rPr>
      </w:pPr>
      <w:r>
        <w:rPr>
          <w:rFonts w:ascii="黑体" w:eastAsia="黑体" w:hAnsi="黑体" w:hint="eastAsia"/>
          <w:sz w:val="32"/>
          <w:szCs w:val="32"/>
        </w:rPr>
        <w:lastRenderedPageBreak/>
        <w:t>5.</w:t>
      </w:r>
      <w:r>
        <w:rPr>
          <w:rFonts w:ascii="黑体" w:eastAsia="黑体" w:hAnsi="黑体" w:hint="eastAsia"/>
          <w:sz w:val="32"/>
          <w:szCs w:val="32"/>
        </w:rPr>
        <w:t>植物保护新技术研发与应用</w:t>
      </w:r>
    </w:p>
    <w:p w14:paraId="75492CAE"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）植物免疫诱抗剂的研发与应用</w:t>
      </w:r>
    </w:p>
    <w:p w14:paraId="1344133D" w14:textId="77777777" w:rsidR="00023C42" w:rsidRDefault="00946103">
      <w:pPr>
        <w:widowControl w:val="0"/>
        <w:spacing w:line="576" w:lineRule="exact"/>
        <w:ind w:firstLineChars="200" w:firstLine="643"/>
        <w:jc w:val="both"/>
        <w:rPr>
          <w:rFonts w:ascii="仿宋_GB2312" w:eastAsia="仿宋_GB2312"/>
          <w:sz w:val="32"/>
          <w:szCs w:val="32"/>
        </w:rPr>
      </w:pPr>
      <w:r>
        <w:rPr>
          <w:rFonts w:ascii="仿宋_GB2312" w:eastAsia="仿宋_GB2312" w:hint="eastAsia"/>
          <w:b/>
          <w:bCs/>
          <w:sz w:val="32"/>
        </w:rPr>
        <w:t>研究方向：</w:t>
      </w:r>
      <w:r>
        <w:rPr>
          <w:rFonts w:ascii="仿宋_GB2312" w:eastAsia="仿宋_GB2312" w:hint="eastAsia"/>
          <w:sz w:val="32"/>
        </w:rPr>
        <w:t>针对猕猴桃、设施蔬菜病害危害大，化学农药抗药性增强、防治效果降低等问题，从激发作物自身免疫和代谢系统出发，筛选具有提高作物抗病性、激发作物免疫系统的微生物及其代谢产物，获得免疫诱抗新资源；开展工程菌株构建、发酵工艺优化、制剂加工工艺、中试及工程化配套等研发，创制新型微生物源植物免疫诱抗剂新产品，其中</w:t>
      </w:r>
      <w:r>
        <w:rPr>
          <w:rFonts w:ascii="仿宋_GB2312" w:eastAsia="仿宋_GB2312" w:hint="eastAsia"/>
          <w:sz w:val="32"/>
        </w:rPr>
        <w:t>1</w:t>
      </w:r>
      <w:r>
        <w:rPr>
          <w:rFonts w:ascii="仿宋_GB2312" w:eastAsia="仿宋_GB2312" w:hint="eastAsia"/>
          <w:sz w:val="32"/>
          <w:szCs w:val="32"/>
        </w:rPr>
        <w:t>-</w:t>
      </w:r>
      <w:r>
        <w:rPr>
          <w:rFonts w:ascii="仿宋_GB2312" w:eastAsia="仿宋_GB2312" w:hint="eastAsia"/>
          <w:sz w:val="32"/>
        </w:rPr>
        <w:t>2</w:t>
      </w:r>
      <w:r>
        <w:rPr>
          <w:rFonts w:ascii="仿宋_GB2312" w:eastAsia="仿宋_GB2312" w:hint="eastAsia"/>
          <w:sz w:val="32"/>
        </w:rPr>
        <w:t>个产品达到农药登记水平；开展植物免疫诱抗剂田间试验，确定应用技术参数，形成应用技术规程</w:t>
      </w:r>
      <w:r>
        <w:rPr>
          <w:rFonts w:ascii="仿宋_GB2312" w:eastAsia="仿宋_GB2312" w:hint="eastAsia"/>
          <w:sz w:val="32"/>
        </w:rPr>
        <w:t>1</w:t>
      </w:r>
      <w:r>
        <w:rPr>
          <w:rFonts w:ascii="仿宋_GB2312" w:eastAsia="仿宋_GB2312" w:hint="eastAsia"/>
          <w:sz w:val="32"/>
        </w:rPr>
        <w:t>套。</w:t>
      </w:r>
      <w:r>
        <w:rPr>
          <w:rFonts w:ascii="仿宋_GB2312" w:eastAsia="仿宋_GB2312"/>
          <w:sz w:val="32"/>
          <w:szCs w:val="32"/>
        </w:rPr>
        <w:t>（企业牵头，产学研联合申报）</w:t>
      </w:r>
    </w:p>
    <w:p w14:paraId="35A2C0BC"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）基于靶向传递的纳米载药系统与农药新</w:t>
      </w:r>
      <w:r>
        <w:rPr>
          <w:rFonts w:ascii="楷体_GB2312" w:eastAsia="楷体_GB2312" w:hAnsi="楷体_GB2312" w:cs="楷体_GB2312" w:hint="eastAsia"/>
          <w:sz w:val="32"/>
          <w:szCs w:val="32"/>
        </w:rPr>
        <w:t>产品研发</w:t>
      </w:r>
    </w:p>
    <w:p w14:paraId="3FC8C144" w14:textId="77777777" w:rsidR="00023C42" w:rsidRDefault="00946103">
      <w:pPr>
        <w:widowControl w:val="0"/>
        <w:spacing w:line="576" w:lineRule="exact"/>
        <w:ind w:firstLineChars="196" w:firstLine="630"/>
        <w:jc w:val="both"/>
        <w:rPr>
          <w:rFonts w:ascii="仿宋_GB2312" w:eastAsia="仿宋_GB2312"/>
          <w:sz w:val="32"/>
        </w:rPr>
      </w:pPr>
      <w:r>
        <w:rPr>
          <w:rFonts w:ascii="仿宋_GB2312" w:eastAsia="仿宋_GB2312" w:hint="eastAsia"/>
          <w:b/>
          <w:bCs/>
          <w:sz w:val="32"/>
        </w:rPr>
        <w:t>研究方向：</w:t>
      </w:r>
      <w:r>
        <w:rPr>
          <w:rFonts w:ascii="仿宋_GB2312" w:eastAsia="仿宋_GB2312" w:hint="eastAsia"/>
          <w:sz w:val="32"/>
        </w:rPr>
        <w:t>针对农作物病虫害防治过程中药剂沉积低、环境飘移等造成农药流失、环境污染、防效不高等问题，以现有杀虫、杀菌农药产品为基础，研究原料药、高效增效剂与纳米载体材料的装载方式，获得</w:t>
      </w:r>
      <w:r>
        <w:rPr>
          <w:rFonts w:ascii="仿宋_GB2312" w:eastAsia="仿宋_GB2312" w:hint="eastAsia"/>
          <w:sz w:val="32"/>
        </w:rPr>
        <w:t>2-3</w:t>
      </w:r>
      <w:r>
        <w:rPr>
          <w:rFonts w:ascii="仿宋_GB2312" w:eastAsia="仿宋_GB2312" w:hint="eastAsia"/>
          <w:sz w:val="32"/>
        </w:rPr>
        <w:t>种纳米载药生物新制剂；分析新制剂在作物叶面的稳定性、附着力和靶向传递效率，开发</w:t>
      </w:r>
      <w:r>
        <w:rPr>
          <w:rFonts w:ascii="仿宋_GB2312" w:eastAsia="仿宋_GB2312" w:hint="eastAsia"/>
          <w:sz w:val="32"/>
        </w:rPr>
        <w:t>2-3</w:t>
      </w:r>
      <w:r>
        <w:rPr>
          <w:rFonts w:ascii="仿宋_GB2312" w:eastAsia="仿宋_GB2312" w:hint="eastAsia"/>
          <w:sz w:val="32"/>
        </w:rPr>
        <w:t>种壳聚糖基纳米农药新产品，增强农药沉降效率、降低农药环境飘移；建立</w:t>
      </w:r>
      <w:r>
        <w:rPr>
          <w:rFonts w:ascii="仿宋_GB2312" w:eastAsia="仿宋_GB2312" w:hint="eastAsia"/>
          <w:sz w:val="32"/>
        </w:rPr>
        <w:t>2-3</w:t>
      </w:r>
      <w:r>
        <w:rPr>
          <w:rFonts w:ascii="仿宋_GB2312" w:eastAsia="仿宋_GB2312" w:hint="eastAsia"/>
          <w:sz w:val="32"/>
        </w:rPr>
        <w:t>个示范推广基地。（企业牵头，产学研联合攻关）</w:t>
      </w:r>
    </w:p>
    <w:p w14:paraId="13AB26CC"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）新型生物源杀菌剂的研发与应用</w:t>
      </w:r>
    </w:p>
    <w:p w14:paraId="27FC1277"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rPr>
        <w:t>研究方向：</w:t>
      </w:r>
      <w:r>
        <w:rPr>
          <w:rFonts w:ascii="仿宋_GB2312" w:eastAsia="仿宋_GB2312" w:hint="eastAsia"/>
          <w:sz w:val="32"/>
        </w:rPr>
        <w:t>以</w:t>
      </w:r>
      <w:r>
        <w:rPr>
          <w:rFonts w:ascii="仿宋_GB2312" w:eastAsia="仿宋_GB2312"/>
          <w:sz w:val="32"/>
        </w:rPr>
        <w:t>作物</w:t>
      </w:r>
      <w:r>
        <w:rPr>
          <w:rFonts w:ascii="仿宋_GB2312" w:eastAsia="仿宋_GB2312" w:hint="eastAsia"/>
          <w:sz w:val="32"/>
        </w:rPr>
        <w:t>重大真菌</w:t>
      </w:r>
      <w:r>
        <w:rPr>
          <w:rFonts w:ascii="仿宋_GB2312" w:eastAsia="仿宋_GB2312"/>
          <w:sz w:val="32"/>
        </w:rPr>
        <w:t>病害低毒生物杀菌剂研发</w:t>
      </w:r>
      <w:r>
        <w:rPr>
          <w:rFonts w:ascii="仿宋_GB2312" w:eastAsia="仿宋_GB2312" w:hint="eastAsia"/>
          <w:sz w:val="32"/>
        </w:rPr>
        <w:t>为目标</w:t>
      </w:r>
      <w:r>
        <w:rPr>
          <w:rFonts w:ascii="仿宋_GB2312" w:eastAsia="仿宋_GB2312"/>
          <w:sz w:val="32"/>
        </w:rPr>
        <w:t>，筛选具有高活性杀菌作用</w:t>
      </w:r>
      <w:r>
        <w:rPr>
          <w:rFonts w:ascii="仿宋_GB2312" w:eastAsia="仿宋_GB2312"/>
          <w:sz w:val="32"/>
        </w:rPr>
        <w:t>的微生物菌株</w:t>
      </w:r>
      <w:r>
        <w:rPr>
          <w:rFonts w:ascii="仿宋_GB2312" w:eastAsia="仿宋_GB2312" w:hint="eastAsia"/>
          <w:sz w:val="32"/>
        </w:rPr>
        <w:t>，研制</w:t>
      </w:r>
      <w:r>
        <w:rPr>
          <w:rFonts w:ascii="仿宋_GB2312" w:eastAsia="仿宋_GB2312"/>
          <w:sz w:val="32"/>
        </w:rPr>
        <w:t>新型高效微生物制剂</w:t>
      </w:r>
      <w:r>
        <w:rPr>
          <w:rFonts w:ascii="仿宋_GB2312" w:eastAsia="仿宋_GB2312" w:hint="eastAsia"/>
          <w:sz w:val="32"/>
        </w:rPr>
        <w:t>，</w:t>
      </w:r>
      <w:r>
        <w:rPr>
          <w:rFonts w:ascii="仿宋_GB2312" w:eastAsia="仿宋_GB2312"/>
          <w:sz w:val="32"/>
        </w:rPr>
        <w:t>突破生物菌剂货架期</w:t>
      </w:r>
      <w:r>
        <w:rPr>
          <w:rFonts w:ascii="仿宋_GB2312" w:eastAsia="仿宋_GB2312" w:hint="eastAsia"/>
          <w:sz w:val="32"/>
        </w:rPr>
        <w:t>短及防效不稳定的</w:t>
      </w:r>
      <w:r>
        <w:rPr>
          <w:rFonts w:ascii="仿宋_GB2312" w:eastAsia="仿宋_GB2312"/>
          <w:sz w:val="32"/>
        </w:rPr>
        <w:t>技术瓶颈；</w:t>
      </w:r>
      <w:r>
        <w:rPr>
          <w:rFonts w:ascii="仿宋_GB2312" w:eastAsia="仿宋_GB2312" w:hint="eastAsia"/>
          <w:sz w:val="32"/>
        </w:rPr>
        <w:t>开展</w:t>
      </w:r>
      <w:r>
        <w:rPr>
          <w:rFonts w:ascii="仿宋_GB2312" w:eastAsia="仿宋_GB2312"/>
          <w:sz w:val="32"/>
        </w:rPr>
        <w:lastRenderedPageBreak/>
        <w:t>微生物杀菌</w:t>
      </w:r>
      <w:r>
        <w:rPr>
          <w:rFonts w:ascii="仿宋_GB2312" w:eastAsia="仿宋_GB2312" w:hint="eastAsia"/>
          <w:sz w:val="32"/>
        </w:rPr>
        <w:t>剂与</w:t>
      </w:r>
      <w:r>
        <w:rPr>
          <w:rFonts w:ascii="仿宋_GB2312" w:eastAsia="仿宋_GB2312"/>
          <w:sz w:val="32"/>
        </w:rPr>
        <w:t>寡糖</w:t>
      </w:r>
      <w:r>
        <w:rPr>
          <w:rFonts w:ascii="仿宋_GB2312" w:eastAsia="仿宋_GB2312" w:hint="eastAsia"/>
          <w:sz w:val="32"/>
        </w:rPr>
        <w:t>最佳配比研究</w:t>
      </w:r>
      <w:r>
        <w:rPr>
          <w:rFonts w:ascii="仿宋_GB2312" w:eastAsia="仿宋_GB2312"/>
          <w:sz w:val="32"/>
        </w:rPr>
        <w:t>，开发微生物与寡糖</w:t>
      </w:r>
      <w:r>
        <w:rPr>
          <w:rFonts w:ascii="仿宋_GB2312" w:eastAsia="仿宋_GB2312" w:hint="eastAsia"/>
          <w:sz w:val="32"/>
        </w:rPr>
        <w:t>复</w:t>
      </w:r>
      <w:r>
        <w:rPr>
          <w:rFonts w:ascii="仿宋_GB2312" w:eastAsia="仿宋_GB2312"/>
          <w:sz w:val="32"/>
        </w:rPr>
        <w:t>合制剂</w:t>
      </w:r>
      <w:r>
        <w:rPr>
          <w:rFonts w:ascii="仿宋_GB2312" w:eastAsia="仿宋_GB2312" w:hint="eastAsia"/>
          <w:sz w:val="32"/>
        </w:rPr>
        <w:t>2-3</w:t>
      </w:r>
      <w:r>
        <w:rPr>
          <w:rFonts w:ascii="仿宋_GB2312" w:eastAsia="仿宋_GB2312" w:hint="eastAsia"/>
          <w:sz w:val="32"/>
        </w:rPr>
        <w:t>个</w:t>
      </w:r>
      <w:r>
        <w:rPr>
          <w:rFonts w:ascii="仿宋_GB2312" w:eastAsia="仿宋_GB2312"/>
          <w:sz w:val="32"/>
        </w:rPr>
        <w:t>；</w:t>
      </w:r>
      <w:r>
        <w:rPr>
          <w:rFonts w:ascii="仿宋_GB2312" w:eastAsia="仿宋_GB2312" w:hint="eastAsia"/>
          <w:sz w:val="32"/>
        </w:rPr>
        <w:t>开展</w:t>
      </w:r>
      <w:r>
        <w:rPr>
          <w:rFonts w:ascii="仿宋_GB2312" w:eastAsia="仿宋_GB2312"/>
          <w:sz w:val="32"/>
        </w:rPr>
        <w:t>微生物菌剂</w:t>
      </w:r>
      <w:r>
        <w:rPr>
          <w:rFonts w:ascii="仿宋_GB2312" w:eastAsia="仿宋_GB2312" w:hint="eastAsia"/>
          <w:sz w:val="32"/>
        </w:rPr>
        <w:t>、</w:t>
      </w:r>
      <w:r>
        <w:rPr>
          <w:rFonts w:ascii="仿宋_GB2312" w:eastAsia="仿宋_GB2312"/>
          <w:sz w:val="32"/>
        </w:rPr>
        <w:t>免疫诱导剂</w:t>
      </w:r>
      <w:r>
        <w:rPr>
          <w:rFonts w:ascii="仿宋_GB2312" w:eastAsia="仿宋_GB2312" w:hint="eastAsia"/>
          <w:sz w:val="32"/>
        </w:rPr>
        <w:t>、复</w:t>
      </w:r>
      <w:r>
        <w:rPr>
          <w:rFonts w:ascii="仿宋_GB2312" w:eastAsia="仿宋_GB2312"/>
          <w:sz w:val="32"/>
        </w:rPr>
        <w:t>合制剂</w:t>
      </w:r>
      <w:r>
        <w:rPr>
          <w:rFonts w:ascii="仿宋_GB2312" w:eastAsia="仿宋_GB2312" w:hint="eastAsia"/>
          <w:sz w:val="32"/>
        </w:rPr>
        <w:t>田间应用效果研究</w:t>
      </w:r>
      <w:r>
        <w:rPr>
          <w:rFonts w:ascii="仿宋_GB2312" w:eastAsia="仿宋_GB2312"/>
          <w:sz w:val="32"/>
        </w:rPr>
        <w:t>，</w:t>
      </w:r>
      <w:r>
        <w:rPr>
          <w:rFonts w:ascii="仿宋_GB2312" w:eastAsia="仿宋_GB2312" w:hint="eastAsia"/>
          <w:sz w:val="32"/>
        </w:rPr>
        <w:t>明确使用技术参数，形成田间使用技术规程，示范</w:t>
      </w:r>
      <w:r>
        <w:rPr>
          <w:rFonts w:ascii="仿宋_GB2312" w:eastAsia="仿宋_GB2312"/>
          <w:sz w:val="32"/>
        </w:rPr>
        <w:t>推广</w:t>
      </w:r>
      <w:r>
        <w:rPr>
          <w:rFonts w:ascii="仿宋_GB2312" w:eastAsia="仿宋_GB2312" w:hint="eastAsia"/>
          <w:sz w:val="32"/>
        </w:rPr>
        <w:t>5000</w:t>
      </w:r>
      <w:r>
        <w:rPr>
          <w:rFonts w:ascii="仿宋_GB2312" w:eastAsia="仿宋_GB2312" w:hint="eastAsia"/>
          <w:sz w:val="32"/>
        </w:rPr>
        <w:t>亩以上</w:t>
      </w:r>
      <w:r>
        <w:rPr>
          <w:rFonts w:ascii="仿宋_GB2312" w:eastAsia="仿宋_GB2312"/>
          <w:sz w:val="32"/>
        </w:rPr>
        <w:t>。</w:t>
      </w:r>
      <w:r>
        <w:rPr>
          <w:rFonts w:ascii="仿宋_GB2312" w:eastAsia="仿宋_GB2312"/>
          <w:sz w:val="32"/>
          <w:szCs w:val="32"/>
        </w:rPr>
        <w:t>（企业牵头，产学研联合申报）</w:t>
      </w:r>
    </w:p>
    <w:p w14:paraId="0C5D151B"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）植物源杀线虫剂研发与应用</w:t>
      </w:r>
    </w:p>
    <w:p w14:paraId="69FF7749"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bCs/>
          <w:sz w:val="32"/>
        </w:rPr>
        <w:t>研究方向：</w:t>
      </w:r>
      <w:r>
        <w:rPr>
          <w:rFonts w:ascii="仿宋_GB2312" w:eastAsia="仿宋_GB2312" w:hint="eastAsia"/>
          <w:sz w:val="32"/>
        </w:rPr>
        <w:t>针对蔬菜、猕猴桃、中药材等作物线虫病害危害重，可用农药种类少，高效低毒线虫防治药剂缺乏等问题，开展植物源杀线虫活性物质提取分离及作用机理研究，建立植物源杀线虫活性物质提取工艺；开展制剂加工工艺、中试及工程化配套技术研究，开发并登记新型高效植物源杀线虫剂新产品</w:t>
      </w:r>
      <w:r>
        <w:rPr>
          <w:rFonts w:ascii="仿宋_GB2312" w:eastAsia="仿宋_GB2312" w:hint="eastAsia"/>
          <w:sz w:val="32"/>
        </w:rPr>
        <w:t>1</w:t>
      </w:r>
      <w:r>
        <w:rPr>
          <w:rFonts w:ascii="仿宋_GB2312" w:eastAsia="仿宋_GB2312" w:hint="eastAsia"/>
          <w:sz w:val="32"/>
        </w:rPr>
        <w:t>个；开展新产品室内杀线效果评价及田间应用技术研究，形成技术规程</w:t>
      </w:r>
      <w:r>
        <w:rPr>
          <w:rFonts w:ascii="仿宋_GB2312" w:eastAsia="仿宋_GB2312" w:hint="eastAsia"/>
          <w:sz w:val="32"/>
        </w:rPr>
        <w:t>1</w:t>
      </w:r>
      <w:r>
        <w:rPr>
          <w:rFonts w:ascii="仿宋_GB2312" w:eastAsia="仿宋_GB2312" w:hint="eastAsia"/>
          <w:sz w:val="32"/>
        </w:rPr>
        <w:t>套，并示范推广。</w:t>
      </w:r>
      <w:r>
        <w:rPr>
          <w:rFonts w:ascii="仿宋_GB2312" w:eastAsia="仿宋_GB2312"/>
          <w:sz w:val="32"/>
          <w:szCs w:val="32"/>
        </w:rPr>
        <w:t>（企业牵头，产学研联合申报）</w:t>
      </w:r>
    </w:p>
    <w:p w14:paraId="08901A7E"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5</w:t>
      </w:r>
      <w:r>
        <w:rPr>
          <w:rFonts w:ascii="楷体_GB2312" w:eastAsia="楷体_GB2312" w:hAnsi="楷体_GB2312" w:cs="楷体_GB2312" w:hint="eastAsia"/>
          <w:sz w:val="32"/>
          <w:szCs w:val="32"/>
        </w:rPr>
        <w:t>）猕猴桃溃疡病绿色农药创制与高效应用技术研究</w:t>
      </w:r>
    </w:p>
    <w:p w14:paraId="1B5507A0"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bCs/>
          <w:sz w:val="32"/>
        </w:rPr>
        <w:t>针对西安地区猕猴桃溃疡病频繁发生，长期依赖化学防治，生防和抗性资源匮乏的生产需求，</w:t>
      </w:r>
      <w:r>
        <w:rPr>
          <w:rFonts w:ascii="仿宋_GB2312" w:eastAsia="仿宋_GB2312" w:hint="eastAsia"/>
          <w:bCs/>
          <w:sz w:val="32"/>
        </w:rPr>
        <w:t>筛选活性高、稳定性好的生防菌株，研发生防菌剂及复配制剂，明确不同单剂和复配剂在田间的应用技术，获得</w:t>
      </w:r>
      <w:r>
        <w:rPr>
          <w:rFonts w:ascii="仿宋_GB2312" w:eastAsia="仿宋_GB2312" w:hint="eastAsia"/>
          <w:bCs/>
          <w:sz w:val="32"/>
        </w:rPr>
        <w:t>2-3</w:t>
      </w:r>
      <w:r>
        <w:rPr>
          <w:rFonts w:ascii="仿宋_GB2312" w:eastAsia="仿宋_GB2312" w:hint="eastAsia"/>
          <w:bCs/>
          <w:sz w:val="32"/>
        </w:rPr>
        <w:t>个剂型或防治组合；集成以抗性品种、生物防治、农业防治相结合的绿色防控技术体系</w:t>
      </w:r>
      <w:r>
        <w:rPr>
          <w:rFonts w:ascii="仿宋_GB2312" w:eastAsia="仿宋_GB2312" w:hint="eastAsia"/>
          <w:bCs/>
          <w:sz w:val="32"/>
        </w:rPr>
        <w:t>1</w:t>
      </w:r>
      <w:r>
        <w:rPr>
          <w:rFonts w:ascii="仿宋_GB2312" w:eastAsia="仿宋_GB2312" w:hint="eastAsia"/>
          <w:bCs/>
          <w:sz w:val="32"/>
        </w:rPr>
        <w:t>套，应用防病效果达到</w:t>
      </w:r>
      <w:r>
        <w:rPr>
          <w:rFonts w:ascii="仿宋_GB2312" w:eastAsia="仿宋_GB2312" w:hint="eastAsia"/>
          <w:bCs/>
          <w:sz w:val="32"/>
        </w:rPr>
        <w:t>90%</w:t>
      </w:r>
      <w:r>
        <w:rPr>
          <w:rFonts w:ascii="仿宋_GB2312" w:eastAsia="仿宋_GB2312" w:hint="eastAsia"/>
          <w:bCs/>
          <w:sz w:val="32"/>
        </w:rPr>
        <w:t>以上，示范推广</w:t>
      </w:r>
      <w:r>
        <w:rPr>
          <w:rFonts w:ascii="仿宋_GB2312" w:eastAsia="仿宋_GB2312" w:hint="eastAsia"/>
          <w:bCs/>
          <w:sz w:val="32"/>
        </w:rPr>
        <w:t>1000</w:t>
      </w:r>
      <w:r>
        <w:rPr>
          <w:rFonts w:ascii="仿宋_GB2312" w:eastAsia="仿宋_GB2312" w:hint="eastAsia"/>
          <w:bCs/>
          <w:sz w:val="32"/>
        </w:rPr>
        <w:t>亩。</w:t>
      </w:r>
      <w:r>
        <w:rPr>
          <w:rFonts w:ascii="仿宋_GB2312" w:eastAsia="仿宋_GB2312"/>
          <w:sz w:val="32"/>
          <w:szCs w:val="32"/>
        </w:rPr>
        <w:t>（企业牵头，产学研联合申报）</w:t>
      </w:r>
    </w:p>
    <w:p w14:paraId="28125347"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6</w:t>
      </w:r>
      <w:r>
        <w:rPr>
          <w:rFonts w:ascii="楷体_GB2312" w:eastAsia="楷体_GB2312" w:hAnsi="楷体_GB2312" w:cs="楷体_GB2312" w:hint="eastAsia"/>
          <w:sz w:val="32"/>
          <w:szCs w:val="32"/>
        </w:rPr>
        <w:t>）茄科蔬菜病毒病成灾机理及综合防控关键技术研究与示范</w:t>
      </w:r>
    </w:p>
    <w:p w14:paraId="62118F93" w14:textId="77777777" w:rsidR="00023C42" w:rsidRDefault="00946103">
      <w:pPr>
        <w:widowControl w:val="0"/>
        <w:spacing w:line="576" w:lineRule="exact"/>
        <w:ind w:firstLineChars="220" w:firstLine="707"/>
        <w:jc w:val="both"/>
        <w:rPr>
          <w:rFonts w:ascii="仿宋_GB2312" w:eastAsia="仿宋_GB2312"/>
          <w:sz w:val="32"/>
        </w:rPr>
      </w:pPr>
      <w:r>
        <w:rPr>
          <w:rFonts w:ascii="仿宋_GB2312" w:eastAsia="仿宋_GB2312" w:hint="eastAsia"/>
          <w:b/>
          <w:bCs/>
          <w:sz w:val="32"/>
        </w:rPr>
        <w:lastRenderedPageBreak/>
        <w:t>研究方向：</w:t>
      </w:r>
      <w:r>
        <w:rPr>
          <w:rFonts w:ascii="仿宋_GB2312" w:eastAsia="仿宋_GB2312" w:hint="eastAsia"/>
          <w:sz w:val="32"/>
        </w:rPr>
        <w:t>针对茄科蔬菜病毒病发生本底不清、成灾机理不明、防控技术缺乏等问题，开展茄科蔬菜病毒病发生现状调查，明确病毒种类和本底数据；比较不同病毒株系致病力差异，明确传毒媒介、传毒途径和流行因</w:t>
      </w:r>
      <w:r>
        <w:rPr>
          <w:rFonts w:ascii="仿宋_GB2312" w:eastAsia="仿宋_GB2312" w:hint="eastAsia"/>
          <w:sz w:val="32"/>
        </w:rPr>
        <w:t>素，揭示成灾机理；挖掘抗病种质资源，筛选抗病品种；开展“推拉结合”、机械阻隔、植物免疫诱抗、生态调控等防虫控病关键技术研究，集成不同种植茬口茄科蔬菜病毒病差异化综合防控技术体系，建立</w:t>
      </w:r>
      <w:r>
        <w:rPr>
          <w:rFonts w:ascii="仿宋_GB2312" w:eastAsia="仿宋_GB2312" w:hint="eastAsia"/>
          <w:sz w:val="32"/>
        </w:rPr>
        <w:t>2-3</w:t>
      </w:r>
      <w:r>
        <w:rPr>
          <w:rFonts w:ascii="仿宋_GB2312" w:eastAsia="仿宋_GB2312" w:hint="eastAsia"/>
          <w:sz w:val="32"/>
        </w:rPr>
        <w:t>个示范基地。</w:t>
      </w:r>
    </w:p>
    <w:p w14:paraId="56BDF0DD"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7</w:t>
      </w:r>
      <w:r>
        <w:rPr>
          <w:rFonts w:ascii="楷体_GB2312" w:eastAsia="楷体_GB2312" w:hAnsi="楷体_GB2312" w:cs="楷体_GB2312" w:hint="eastAsia"/>
          <w:sz w:val="32"/>
          <w:szCs w:val="32"/>
        </w:rPr>
        <w:t>）园林蛀干害虫绿色高效防治技术</w:t>
      </w:r>
    </w:p>
    <w:p w14:paraId="4FCE2ECB" w14:textId="77777777" w:rsidR="00023C42" w:rsidRDefault="00946103">
      <w:pPr>
        <w:widowControl w:val="0"/>
        <w:spacing w:line="576" w:lineRule="exact"/>
        <w:ind w:firstLineChars="220" w:firstLine="707"/>
        <w:jc w:val="both"/>
        <w:rPr>
          <w:rFonts w:ascii="仿宋_GB2312" w:eastAsia="仿宋_GB2312"/>
          <w:b/>
          <w:sz w:val="32"/>
          <w:szCs w:val="32"/>
        </w:rPr>
      </w:pPr>
      <w:r>
        <w:rPr>
          <w:rFonts w:ascii="仿宋_GB2312" w:eastAsia="仿宋_GB2312" w:hint="eastAsia"/>
          <w:b/>
          <w:sz w:val="32"/>
          <w:szCs w:val="32"/>
        </w:rPr>
        <w:t>研究方向：</w:t>
      </w:r>
      <w:r>
        <w:rPr>
          <w:rFonts w:ascii="仿宋_GB2312" w:eastAsia="仿宋_GB2312" w:hint="eastAsia"/>
          <w:sz w:val="32"/>
          <w:szCs w:val="32"/>
        </w:rPr>
        <w:t>针对国槐、雪松等绿化骨干树种，以及桃、李、杏等经济绿化兼用型树种天牛、木蠹蛾、象甲等蛀干害虫的潜在威胁，调查明确不同树种蛀干害虫种类、危害性和发生规律；开展监测技术研究，制定不同树种、不同蛀干害虫的监测预警技术方案，建立蛀干害虫监测点</w:t>
      </w:r>
      <w:r>
        <w:rPr>
          <w:rFonts w:ascii="仿宋_GB2312" w:eastAsia="仿宋_GB2312" w:hint="eastAsia"/>
          <w:sz w:val="32"/>
          <w:szCs w:val="32"/>
        </w:rPr>
        <w:t>5</w:t>
      </w:r>
      <w:r>
        <w:rPr>
          <w:rFonts w:ascii="仿宋_GB2312" w:eastAsia="仿宋_GB2312" w:hint="eastAsia"/>
          <w:sz w:val="32"/>
          <w:szCs w:val="32"/>
        </w:rPr>
        <w:t>个；开展物理捕杀、人工释放寄</w:t>
      </w:r>
      <w:r>
        <w:rPr>
          <w:rFonts w:ascii="仿宋_GB2312" w:eastAsia="仿宋_GB2312" w:hint="eastAsia"/>
          <w:sz w:val="32"/>
          <w:szCs w:val="32"/>
        </w:rPr>
        <w:t>生性天敌、选用生物农药及科学使用化学药剂等防治关键技术研究，制定蛀干害虫防治技术规范</w:t>
      </w:r>
      <w:r>
        <w:rPr>
          <w:rFonts w:ascii="仿宋_GB2312" w:eastAsia="仿宋_GB2312" w:hint="eastAsia"/>
          <w:sz w:val="32"/>
          <w:szCs w:val="32"/>
        </w:rPr>
        <w:t>3</w:t>
      </w:r>
      <w:r>
        <w:rPr>
          <w:rFonts w:ascii="仿宋_GB2312" w:eastAsia="仿宋_GB2312" w:hint="eastAsia"/>
          <w:sz w:val="32"/>
          <w:szCs w:val="32"/>
        </w:rPr>
        <w:t>个，应用</w:t>
      </w:r>
      <w:r>
        <w:rPr>
          <w:rFonts w:ascii="仿宋_GB2312" w:eastAsia="仿宋_GB2312" w:hint="eastAsia"/>
          <w:sz w:val="32"/>
          <w:szCs w:val="32"/>
        </w:rPr>
        <w:t>5000</w:t>
      </w:r>
      <w:r>
        <w:rPr>
          <w:rFonts w:ascii="仿宋_GB2312" w:eastAsia="仿宋_GB2312" w:hint="eastAsia"/>
          <w:sz w:val="32"/>
          <w:szCs w:val="32"/>
        </w:rPr>
        <w:t>棵树以上。</w:t>
      </w:r>
    </w:p>
    <w:p w14:paraId="33E5F9CA" w14:textId="77777777" w:rsidR="00023C42" w:rsidRDefault="00946103">
      <w:pPr>
        <w:widowControl w:val="0"/>
        <w:spacing w:line="576" w:lineRule="exact"/>
        <w:ind w:firstLineChars="220" w:firstLine="704"/>
        <w:jc w:val="both"/>
        <w:rPr>
          <w:rFonts w:ascii="黑体" w:eastAsia="黑体" w:hAnsi="黑体"/>
          <w:sz w:val="32"/>
          <w:szCs w:val="32"/>
        </w:rPr>
      </w:pPr>
      <w:r>
        <w:rPr>
          <w:rFonts w:ascii="黑体" w:eastAsia="黑体" w:hAnsi="黑体" w:hint="eastAsia"/>
          <w:sz w:val="32"/>
          <w:szCs w:val="32"/>
        </w:rPr>
        <w:t>6.</w:t>
      </w:r>
      <w:r>
        <w:rPr>
          <w:rFonts w:ascii="黑体" w:eastAsia="黑体" w:hAnsi="黑体" w:hint="eastAsia"/>
          <w:sz w:val="32"/>
          <w:szCs w:val="32"/>
        </w:rPr>
        <w:t>畜禽养殖新技术研究</w:t>
      </w:r>
    </w:p>
    <w:p w14:paraId="18AC7E45"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）优质高产黑白花奶山羊核心群选育与改良</w:t>
      </w:r>
    </w:p>
    <w:p w14:paraId="2C74E646"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测量、收集并分析奶山羊产奶、繁殖等经济性状数据，建立表型数据库；结合表型数据库信息，采用级进杂交与基因组液相芯片选育相结合的数字育种技术，选育出适应标准化生产的优质高产黑白花奶山羊核心群，泌乳期平均产奶量</w:t>
      </w:r>
      <w:r>
        <w:rPr>
          <w:rFonts w:ascii="仿宋_GB2312" w:eastAsia="仿宋_GB2312" w:hint="eastAsia"/>
          <w:sz w:val="32"/>
          <w:szCs w:val="32"/>
        </w:rPr>
        <w:t>850kg/</w:t>
      </w:r>
      <w:r>
        <w:rPr>
          <w:rFonts w:ascii="仿宋_GB2312" w:eastAsia="仿宋_GB2312" w:hint="eastAsia"/>
          <w:sz w:val="32"/>
          <w:szCs w:val="32"/>
        </w:rPr>
        <w:t>只以上，羊奶干物质含量</w:t>
      </w:r>
      <w:r>
        <w:rPr>
          <w:rFonts w:ascii="仿宋_GB2312" w:eastAsia="仿宋_GB2312" w:hint="eastAsia"/>
          <w:sz w:val="32"/>
          <w:szCs w:val="32"/>
        </w:rPr>
        <w:t>12%</w:t>
      </w:r>
      <w:r>
        <w:rPr>
          <w:rFonts w:ascii="仿宋_GB2312" w:eastAsia="仿宋_GB2312" w:hint="eastAsia"/>
          <w:sz w:val="32"/>
          <w:szCs w:val="32"/>
        </w:rPr>
        <w:t>以上；改良中低产奶山羊</w:t>
      </w:r>
      <w:r>
        <w:rPr>
          <w:rFonts w:ascii="仿宋_GB2312" w:eastAsia="仿宋_GB2312" w:hint="eastAsia"/>
          <w:sz w:val="32"/>
          <w:szCs w:val="32"/>
        </w:rPr>
        <w:t>1.5</w:t>
      </w:r>
      <w:r>
        <w:rPr>
          <w:rFonts w:ascii="仿宋_GB2312" w:eastAsia="仿宋_GB2312" w:hint="eastAsia"/>
          <w:sz w:val="32"/>
          <w:szCs w:val="32"/>
        </w:rPr>
        <w:lastRenderedPageBreak/>
        <w:t>万只，每只改良羊提高产奶量</w:t>
      </w:r>
      <w:r>
        <w:rPr>
          <w:rFonts w:ascii="仿宋_GB2312" w:eastAsia="仿宋_GB2312" w:hint="eastAsia"/>
          <w:sz w:val="32"/>
          <w:szCs w:val="32"/>
        </w:rPr>
        <w:t>50kg/</w:t>
      </w:r>
      <w:r>
        <w:rPr>
          <w:rFonts w:ascii="仿宋_GB2312" w:eastAsia="仿宋_GB2312" w:hint="eastAsia"/>
          <w:sz w:val="32"/>
          <w:szCs w:val="32"/>
        </w:rPr>
        <w:t>年以上，有效</w:t>
      </w:r>
      <w:r>
        <w:rPr>
          <w:rFonts w:ascii="仿宋_GB2312" w:eastAsia="仿宋_GB2312" w:hint="eastAsia"/>
          <w:sz w:val="32"/>
          <w:szCs w:val="32"/>
        </w:rPr>
        <w:t>解决奶山羊品种单一，基因同质及乳房形状、乳成分差异大等难以适应标准化生产的瓶颈问题。</w:t>
      </w:r>
    </w:p>
    <w:p w14:paraId="1BB2D0AA"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）低致病性禽流感病毒绿色新型防治药物研发和防控体系构建</w:t>
      </w:r>
    </w:p>
    <w:p w14:paraId="35FBDD4E" w14:textId="77777777" w:rsidR="00023C42" w:rsidRDefault="00946103">
      <w:pPr>
        <w:widowControl w:val="0"/>
        <w:spacing w:line="576" w:lineRule="exact"/>
        <w:ind w:firstLineChars="250" w:firstLine="803"/>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临床上流行的不同亚型低致病性禽流感病毒，研发具有广谱抗病毒作用的新型、绿色、安全、经济的防治药物，构建新型防控体系。寻找不同亚型低致病性禽流感病毒具有广谱中和活性的靶点，筛选构建新靶标蛋白</w:t>
      </w:r>
      <w:r>
        <w:rPr>
          <w:rFonts w:ascii="仿宋_GB2312" w:eastAsia="仿宋_GB2312" w:hint="eastAsia"/>
          <w:sz w:val="32"/>
          <w:szCs w:val="32"/>
        </w:rPr>
        <w:t>5-10</w:t>
      </w:r>
      <w:r>
        <w:rPr>
          <w:rFonts w:ascii="仿宋_GB2312" w:eastAsia="仿宋_GB2312" w:hint="eastAsia"/>
          <w:sz w:val="32"/>
          <w:szCs w:val="32"/>
        </w:rPr>
        <w:t>种；通过免疫学、病毒学技术和动物试验，制备和筛选具有广谱中和活性的新型抗体；通过药物毒理安全性分析、药代动力学研究、药物剂量和治疗途径研究，确定新型防治药物</w:t>
      </w:r>
      <w:r>
        <w:rPr>
          <w:rFonts w:ascii="仿宋_GB2312" w:eastAsia="仿宋_GB2312" w:hint="eastAsia"/>
          <w:sz w:val="32"/>
          <w:szCs w:val="32"/>
        </w:rPr>
        <w:t>1-2</w:t>
      </w:r>
      <w:r>
        <w:rPr>
          <w:rFonts w:ascii="仿宋_GB2312" w:eastAsia="仿宋_GB2312" w:hint="eastAsia"/>
          <w:sz w:val="32"/>
          <w:szCs w:val="32"/>
        </w:rPr>
        <w:t>种；通过不同表达体系确定药物生产最佳方案，构建低致病性禽流感病毒感染综合防控技术体系</w:t>
      </w:r>
      <w:r>
        <w:rPr>
          <w:rFonts w:ascii="仿宋_GB2312" w:eastAsia="仿宋_GB2312" w:hint="eastAsia"/>
          <w:sz w:val="32"/>
          <w:szCs w:val="32"/>
        </w:rPr>
        <w:t>1</w:t>
      </w:r>
      <w:r>
        <w:rPr>
          <w:rFonts w:ascii="仿宋_GB2312" w:eastAsia="仿宋_GB2312" w:hint="eastAsia"/>
          <w:sz w:val="32"/>
          <w:szCs w:val="32"/>
        </w:rPr>
        <w:t>套，形成防控技术规程</w:t>
      </w:r>
      <w:r>
        <w:rPr>
          <w:rFonts w:ascii="仿宋_GB2312" w:eastAsia="仿宋_GB2312" w:hint="eastAsia"/>
          <w:sz w:val="32"/>
          <w:szCs w:val="32"/>
        </w:rPr>
        <w:t>1</w:t>
      </w:r>
      <w:r>
        <w:rPr>
          <w:rFonts w:ascii="仿宋_GB2312" w:eastAsia="仿宋_GB2312" w:hint="eastAsia"/>
          <w:sz w:val="32"/>
          <w:szCs w:val="32"/>
        </w:rPr>
        <w:t>套。</w:t>
      </w:r>
    </w:p>
    <w:p w14:paraId="1A65C11F"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）猪替抗饲料添加剂的研发及应用推</w:t>
      </w:r>
      <w:r>
        <w:rPr>
          <w:rFonts w:ascii="楷体_GB2312" w:eastAsia="楷体_GB2312" w:hAnsi="楷体_GB2312" w:cs="楷体_GB2312" w:hint="eastAsia"/>
          <w:sz w:val="32"/>
          <w:szCs w:val="32"/>
        </w:rPr>
        <w:t>广</w:t>
      </w:r>
    </w:p>
    <w:p w14:paraId="4CAE7630" w14:textId="77777777" w:rsidR="00023C42" w:rsidRDefault="00946103">
      <w:pPr>
        <w:widowControl w:val="0"/>
        <w:spacing w:line="576" w:lineRule="exact"/>
        <w:ind w:firstLineChars="250" w:firstLine="803"/>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针对猪主要细菌性疫病开展消化系统原籍益生菌分离鉴定，获得新型替抗益生菌</w:t>
      </w:r>
      <w:r>
        <w:rPr>
          <w:rFonts w:ascii="仿宋_GB2312" w:eastAsia="仿宋_GB2312" w:hint="eastAsia"/>
          <w:sz w:val="32"/>
          <w:szCs w:val="32"/>
        </w:rPr>
        <w:t>50-100</w:t>
      </w:r>
      <w:r>
        <w:rPr>
          <w:rFonts w:ascii="仿宋_GB2312" w:eastAsia="仿宋_GB2312" w:hint="eastAsia"/>
          <w:sz w:val="32"/>
          <w:szCs w:val="32"/>
        </w:rPr>
        <w:t>株，建立生猪益生菌资源库，利用体外实验和动物实验研究替抗益生菌的作用机理；开展替抗益生菌低成本发酵小试及中试研究，优化发酵饲料配方和生产工艺，建立针对新型益生菌的低成本培养系统</w:t>
      </w:r>
      <w:r>
        <w:rPr>
          <w:rFonts w:ascii="仿宋_GB2312" w:eastAsia="仿宋_GB2312" w:hint="eastAsia"/>
          <w:sz w:val="32"/>
          <w:szCs w:val="32"/>
        </w:rPr>
        <w:t>1</w:t>
      </w:r>
      <w:r>
        <w:rPr>
          <w:rFonts w:ascii="仿宋_GB2312" w:eastAsia="仿宋_GB2312" w:hint="eastAsia"/>
          <w:bCs/>
          <w:sz w:val="32"/>
        </w:rPr>
        <w:t>-</w:t>
      </w:r>
      <w:r>
        <w:rPr>
          <w:rFonts w:ascii="仿宋_GB2312" w:eastAsia="仿宋_GB2312" w:hint="eastAsia"/>
          <w:sz w:val="32"/>
          <w:szCs w:val="32"/>
        </w:rPr>
        <w:t>2</w:t>
      </w:r>
      <w:r>
        <w:rPr>
          <w:rFonts w:ascii="仿宋_GB2312" w:eastAsia="仿宋_GB2312" w:hint="eastAsia"/>
          <w:sz w:val="32"/>
          <w:szCs w:val="32"/>
        </w:rPr>
        <w:t>套；研发替抗组方</w:t>
      </w:r>
      <w:r>
        <w:rPr>
          <w:rFonts w:ascii="仿宋_GB2312" w:eastAsia="仿宋_GB2312" w:hint="eastAsia"/>
          <w:sz w:val="32"/>
          <w:szCs w:val="32"/>
        </w:rPr>
        <w:t>1</w:t>
      </w:r>
      <w:r>
        <w:rPr>
          <w:rFonts w:ascii="仿宋_GB2312" w:eastAsia="仿宋_GB2312" w:hint="eastAsia"/>
          <w:bCs/>
          <w:sz w:val="32"/>
        </w:rPr>
        <w:t>-</w:t>
      </w:r>
      <w:r>
        <w:rPr>
          <w:rFonts w:ascii="仿宋_GB2312" w:eastAsia="仿宋_GB2312" w:hint="eastAsia"/>
          <w:sz w:val="32"/>
          <w:szCs w:val="32"/>
        </w:rPr>
        <w:t>2</w:t>
      </w:r>
      <w:r>
        <w:rPr>
          <w:rFonts w:ascii="仿宋_GB2312" w:eastAsia="仿宋_GB2312" w:hint="eastAsia"/>
          <w:sz w:val="32"/>
          <w:szCs w:val="32"/>
        </w:rPr>
        <w:t>个，创制替抗益生菌饲料新产品</w:t>
      </w:r>
      <w:r>
        <w:rPr>
          <w:rFonts w:ascii="仿宋_GB2312" w:eastAsia="仿宋_GB2312" w:hint="eastAsia"/>
          <w:sz w:val="32"/>
          <w:szCs w:val="32"/>
        </w:rPr>
        <w:t>2</w:t>
      </w:r>
      <w:r>
        <w:rPr>
          <w:rFonts w:ascii="仿宋_GB2312" w:eastAsia="仿宋_GB2312" w:hint="eastAsia"/>
          <w:bCs/>
          <w:sz w:val="32"/>
        </w:rPr>
        <w:t>-</w:t>
      </w:r>
      <w:r>
        <w:rPr>
          <w:rFonts w:ascii="仿宋_GB2312" w:eastAsia="仿宋_GB2312" w:hint="eastAsia"/>
          <w:sz w:val="32"/>
          <w:szCs w:val="32"/>
        </w:rPr>
        <w:t>3</w:t>
      </w:r>
      <w:r>
        <w:rPr>
          <w:rFonts w:ascii="仿宋_GB2312" w:eastAsia="仿宋_GB2312" w:hint="eastAsia"/>
          <w:sz w:val="32"/>
          <w:szCs w:val="32"/>
        </w:rPr>
        <w:t>个，制定企业标准</w:t>
      </w:r>
      <w:r>
        <w:rPr>
          <w:rFonts w:ascii="仿宋_GB2312" w:eastAsia="仿宋_GB2312" w:hint="eastAsia"/>
          <w:sz w:val="32"/>
          <w:szCs w:val="32"/>
        </w:rPr>
        <w:t>2</w:t>
      </w:r>
      <w:r>
        <w:rPr>
          <w:rFonts w:ascii="仿宋_GB2312" w:eastAsia="仿宋_GB2312" w:hint="eastAsia"/>
          <w:bCs/>
          <w:sz w:val="32"/>
        </w:rPr>
        <w:t>-</w:t>
      </w:r>
      <w:r>
        <w:rPr>
          <w:rFonts w:ascii="仿宋_GB2312" w:eastAsia="仿宋_GB2312" w:hint="eastAsia"/>
          <w:sz w:val="32"/>
          <w:szCs w:val="32"/>
        </w:rPr>
        <w:t>3</w:t>
      </w:r>
      <w:r>
        <w:rPr>
          <w:rFonts w:ascii="仿宋_GB2312" w:eastAsia="仿宋_GB2312" w:hint="eastAsia"/>
          <w:sz w:val="32"/>
          <w:szCs w:val="32"/>
        </w:rPr>
        <w:t>项，申请发明专利</w:t>
      </w:r>
      <w:r>
        <w:rPr>
          <w:rFonts w:ascii="仿宋_GB2312" w:eastAsia="仿宋_GB2312" w:hint="eastAsia"/>
          <w:sz w:val="32"/>
          <w:szCs w:val="32"/>
        </w:rPr>
        <w:t>1</w:t>
      </w:r>
      <w:r>
        <w:rPr>
          <w:rFonts w:ascii="仿宋_GB2312" w:eastAsia="仿宋_GB2312" w:hint="eastAsia"/>
          <w:bCs/>
          <w:sz w:val="32"/>
        </w:rPr>
        <w:t>-</w:t>
      </w:r>
      <w:r>
        <w:rPr>
          <w:rFonts w:ascii="仿宋_GB2312" w:eastAsia="仿宋_GB2312" w:hint="eastAsia"/>
          <w:sz w:val="32"/>
          <w:szCs w:val="32"/>
        </w:rPr>
        <w:t>2</w:t>
      </w:r>
      <w:r>
        <w:rPr>
          <w:rFonts w:ascii="仿宋_GB2312" w:eastAsia="仿宋_GB2312" w:hint="eastAsia"/>
          <w:sz w:val="32"/>
          <w:szCs w:val="32"/>
        </w:rPr>
        <w:t>项；开展益生菌应用效果研究，</w:t>
      </w:r>
      <w:r>
        <w:rPr>
          <w:rFonts w:ascii="仿宋_GB2312" w:eastAsia="仿宋_GB2312" w:hint="eastAsia"/>
          <w:sz w:val="32"/>
          <w:szCs w:val="32"/>
        </w:rPr>
        <w:lastRenderedPageBreak/>
        <w:t>探寻最佳使用方法和用量，推广新型发酵饲料</w:t>
      </w:r>
      <w:r>
        <w:rPr>
          <w:rFonts w:ascii="仿宋_GB2312" w:eastAsia="仿宋_GB2312" w:hint="eastAsia"/>
          <w:sz w:val="32"/>
          <w:szCs w:val="32"/>
        </w:rPr>
        <w:t>5000</w:t>
      </w:r>
      <w:r>
        <w:rPr>
          <w:rFonts w:ascii="仿宋_GB2312" w:eastAsia="仿宋_GB2312" w:hint="eastAsia"/>
          <w:sz w:val="32"/>
          <w:szCs w:val="32"/>
        </w:rPr>
        <w:t>吨，形成新型饲料高效养殖体系</w:t>
      </w:r>
      <w:r>
        <w:rPr>
          <w:rFonts w:ascii="仿宋_GB2312" w:eastAsia="仿宋_GB2312" w:hint="eastAsia"/>
          <w:sz w:val="32"/>
          <w:szCs w:val="32"/>
        </w:rPr>
        <w:t>1</w:t>
      </w:r>
      <w:r>
        <w:rPr>
          <w:rFonts w:ascii="仿宋_GB2312" w:eastAsia="仿宋_GB2312" w:hint="eastAsia"/>
          <w:sz w:val="32"/>
          <w:szCs w:val="32"/>
        </w:rPr>
        <w:t>套。</w:t>
      </w:r>
    </w:p>
    <w:p w14:paraId="5BF8E48E" w14:textId="77777777" w:rsidR="00023C42" w:rsidRDefault="00946103">
      <w:pPr>
        <w:widowControl w:val="0"/>
        <w:spacing w:line="576" w:lineRule="exact"/>
        <w:ind w:firstLineChars="220" w:firstLine="704"/>
        <w:jc w:val="both"/>
        <w:rPr>
          <w:rFonts w:ascii="黑体" w:eastAsia="黑体" w:hAnsi="黑体"/>
          <w:sz w:val="32"/>
          <w:szCs w:val="28"/>
        </w:rPr>
      </w:pPr>
      <w:r>
        <w:rPr>
          <w:rFonts w:ascii="黑体" w:eastAsia="黑体" w:hAnsi="黑体" w:hint="eastAsia"/>
          <w:bCs/>
          <w:sz w:val="32"/>
          <w:szCs w:val="32"/>
        </w:rPr>
        <w:t>7.</w:t>
      </w:r>
      <w:r>
        <w:rPr>
          <w:rFonts w:ascii="黑体" w:eastAsia="黑体" w:hAnsi="黑体" w:hint="eastAsia"/>
          <w:bCs/>
          <w:sz w:val="32"/>
          <w:szCs w:val="32"/>
        </w:rPr>
        <w:t>农产品深加工技术研究及产业化</w:t>
      </w:r>
    </w:p>
    <w:p w14:paraId="7665029C"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）特色预制食品加工关键技术研究和产业化示范</w:t>
      </w:r>
    </w:p>
    <w:p w14:paraId="1C221183"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w:t>
      </w:r>
      <w:r>
        <w:rPr>
          <w:rFonts w:ascii="仿宋_GB2312" w:eastAsia="仿宋_GB2312" w:hint="eastAsia"/>
          <w:sz w:val="32"/>
          <w:szCs w:val="28"/>
        </w:rPr>
        <w:t>西安</w:t>
      </w:r>
      <w:r>
        <w:rPr>
          <w:rFonts w:ascii="仿宋_GB2312" w:eastAsia="仿宋_GB2312"/>
          <w:sz w:val="32"/>
          <w:szCs w:val="28"/>
        </w:rPr>
        <w:t>特色预制</w:t>
      </w:r>
      <w:r>
        <w:rPr>
          <w:rFonts w:ascii="仿宋_GB2312" w:eastAsia="仿宋_GB2312" w:hint="eastAsia"/>
          <w:sz w:val="32"/>
          <w:szCs w:val="28"/>
        </w:rPr>
        <w:t>食品</w:t>
      </w:r>
      <w:r>
        <w:rPr>
          <w:rFonts w:ascii="仿宋_GB2312" w:eastAsia="仿宋_GB2312"/>
          <w:sz w:val="32"/>
          <w:szCs w:val="28"/>
        </w:rPr>
        <w:t>工业化加工存在的</w:t>
      </w:r>
      <w:r>
        <w:rPr>
          <w:rFonts w:ascii="仿宋_GB2312" w:eastAsia="仿宋_GB2312" w:hint="eastAsia"/>
          <w:sz w:val="32"/>
          <w:szCs w:val="28"/>
        </w:rPr>
        <w:t>特征风味不足、</w:t>
      </w:r>
      <w:r>
        <w:rPr>
          <w:rFonts w:ascii="仿宋_GB2312" w:eastAsia="仿宋_GB2312"/>
          <w:sz w:val="32"/>
          <w:szCs w:val="28"/>
        </w:rPr>
        <w:t>营养物质</w:t>
      </w:r>
      <w:r>
        <w:rPr>
          <w:rFonts w:ascii="仿宋_GB2312" w:eastAsia="仿宋_GB2312" w:hint="eastAsia"/>
          <w:sz w:val="32"/>
          <w:szCs w:val="28"/>
        </w:rPr>
        <w:t>损失</w:t>
      </w:r>
      <w:r>
        <w:rPr>
          <w:rFonts w:ascii="仿宋_GB2312" w:eastAsia="仿宋_GB2312"/>
          <w:sz w:val="32"/>
          <w:szCs w:val="28"/>
        </w:rPr>
        <w:t>、</w:t>
      </w:r>
      <w:r>
        <w:rPr>
          <w:rFonts w:ascii="仿宋_GB2312" w:eastAsia="仿宋_GB2312" w:hint="eastAsia"/>
          <w:sz w:val="32"/>
          <w:szCs w:val="28"/>
        </w:rPr>
        <w:t>变色严重</w:t>
      </w:r>
      <w:r>
        <w:rPr>
          <w:rFonts w:ascii="仿宋_GB2312" w:eastAsia="仿宋_GB2312"/>
          <w:sz w:val="32"/>
          <w:szCs w:val="28"/>
        </w:rPr>
        <w:t>等共性关键问题，</w:t>
      </w:r>
      <w:r>
        <w:rPr>
          <w:rFonts w:ascii="仿宋_GB2312" w:eastAsia="仿宋_GB2312" w:hint="eastAsia"/>
          <w:sz w:val="32"/>
          <w:szCs w:val="28"/>
        </w:rPr>
        <w:t>研究</w:t>
      </w:r>
      <w:r>
        <w:rPr>
          <w:rFonts w:ascii="仿宋_GB2312" w:eastAsia="仿宋_GB2312"/>
          <w:sz w:val="32"/>
          <w:szCs w:val="28"/>
        </w:rPr>
        <w:t>特色预制</w:t>
      </w:r>
      <w:r>
        <w:rPr>
          <w:rFonts w:ascii="仿宋_GB2312" w:eastAsia="仿宋_GB2312" w:hint="eastAsia"/>
          <w:sz w:val="32"/>
          <w:szCs w:val="28"/>
        </w:rPr>
        <w:t>食品工业化生产原料前处理</w:t>
      </w:r>
      <w:r>
        <w:rPr>
          <w:rFonts w:ascii="仿宋_GB2312" w:eastAsia="仿宋_GB2312"/>
          <w:sz w:val="32"/>
          <w:szCs w:val="28"/>
        </w:rPr>
        <w:t>、</w:t>
      </w:r>
      <w:r>
        <w:rPr>
          <w:rFonts w:ascii="仿宋_GB2312" w:eastAsia="仿宋_GB2312" w:hint="eastAsia"/>
          <w:sz w:val="32"/>
          <w:szCs w:val="28"/>
        </w:rPr>
        <w:t>加热杀菌</w:t>
      </w:r>
      <w:r>
        <w:rPr>
          <w:rFonts w:ascii="仿宋_GB2312" w:eastAsia="仿宋_GB2312"/>
          <w:sz w:val="32"/>
          <w:szCs w:val="28"/>
        </w:rPr>
        <w:t>、</w:t>
      </w:r>
      <w:r>
        <w:rPr>
          <w:rFonts w:ascii="仿宋_GB2312" w:eastAsia="仿宋_GB2312" w:hint="eastAsia"/>
          <w:sz w:val="32"/>
          <w:szCs w:val="28"/>
        </w:rPr>
        <w:t>产品</w:t>
      </w:r>
      <w:r>
        <w:rPr>
          <w:rFonts w:ascii="仿宋_GB2312" w:eastAsia="仿宋_GB2312"/>
          <w:sz w:val="32"/>
          <w:szCs w:val="28"/>
        </w:rPr>
        <w:t>保鲜</w:t>
      </w:r>
      <w:r>
        <w:rPr>
          <w:rFonts w:ascii="仿宋_GB2312" w:eastAsia="仿宋_GB2312" w:hint="eastAsia"/>
          <w:sz w:val="32"/>
          <w:szCs w:val="28"/>
        </w:rPr>
        <w:t>等工艺技术和</w:t>
      </w:r>
      <w:r>
        <w:rPr>
          <w:rFonts w:ascii="仿宋_GB2312" w:eastAsia="仿宋_GB2312"/>
          <w:sz w:val="32"/>
          <w:szCs w:val="28"/>
        </w:rPr>
        <w:t>参数</w:t>
      </w:r>
      <w:r>
        <w:rPr>
          <w:rFonts w:ascii="仿宋_GB2312" w:eastAsia="仿宋_GB2312" w:hint="eastAsia"/>
          <w:sz w:val="32"/>
          <w:szCs w:val="28"/>
        </w:rPr>
        <w:t>，提高</w:t>
      </w:r>
      <w:r>
        <w:rPr>
          <w:rFonts w:ascii="仿宋_GB2312" w:eastAsia="仿宋_GB2312"/>
          <w:sz w:val="32"/>
          <w:szCs w:val="28"/>
        </w:rPr>
        <w:t>产品质量</w:t>
      </w:r>
      <w:r>
        <w:rPr>
          <w:rFonts w:ascii="仿宋_GB2312" w:eastAsia="仿宋_GB2312" w:hint="eastAsia"/>
          <w:sz w:val="32"/>
          <w:szCs w:val="28"/>
        </w:rPr>
        <w:t>和</w:t>
      </w:r>
      <w:r>
        <w:rPr>
          <w:rFonts w:ascii="仿宋_GB2312" w:eastAsia="仿宋_GB2312"/>
          <w:sz w:val="32"/>
          <w:szCs w:val="28"/>
        </w:rPr>
        <w:t>安全稳定性，</w:t>
      </w:r>
      <w:r>
        <w:rPr>
          <w:rFonts w:ascii="仿宋_GB2312" w:eastAsia="仿宋_GB2312" w:hint="eastAsia"/>
          <w:sz w:val="32"/>
          <w:szCs w:val="28"/>
        </w:rPr>
        <w:t>建立全产业链质量安全控制技术体系。开发西安特色新预制产品</w:t>
      </w:r>
      <w:r>
        <w:rPr>
          <w:rFonts w:ascii="仿宋_GB2312" w:eastAsia="仿宋_GB2312"/>
          <w:sz w:val="32"/>
          <w:szCs w:val="28"/>
        </w:rPr>
        <w:t>3</w:t>
      </w:r>
      <w:r>
        <w:rPr>
          <w:rFonts w:ascii="仿宋_GB2312" w:eastAsia="仿宋_GB2312" w:hint="eastAsia"/>
          <w:sz w:val="32"/>
          <w:szCs w:val="28"/>
        </w:rPr>
        <w:t>-</w:t>
      </w:r>
      <w:r>
        <w:rPr>
          <w:rFonts w:ascii="仿宋_GB2312" w:eastAsia="仿宋_GB2312"/>
          <w:sz w:val="32"/>
          <w:szCs w:val="28"/>
        </w:rPr>
        <w:t>4</w:t>
      </w:r>
      <w:r>
        <w:rPr>
          <w:rFonts w:ascii="仿宋_GB2312" w:eastAsia="仿宋_GB2312" w:hint="eastAsia"/>
          <w:sz w:val="32"/>
          <w:szCs w:val="28"/>
        </w:rPr>
        <w:t>种，新建特色预制食品现代化</w:t>
      </w:r>
      <w:r>
        <w:rPr>
          <w:rFonts w:ascii="仿宋_GB2312" w:eastAsia="仿宋_GB2312"/>
          <w:sz w:val="32"/>
          <w:szCs w:val="28"/>
        </w:rPr>
        <w:t>生产线</w:t>
      </w:r>
      <w:r>
        <w:rPr>
          <w:rFonts w:ascii="仿宋_GB2312" w:eastAsia="仿宋_GB2312" w:hint="eastAsia"/>
          <w:sz w:val="32"/>
          <w:szCs w:val="28"/>
        </w:rPr>
        <w:t>1</w:t>
      </w:r>
      <w:r>
        <w:rPr>
          <w:rFonts w:ascii="仿宋_GB2312" w:eastAsia="仿宋_GB2312" w:hint="eastAsia"/>
          <w:sz w:val="32"/>
          <w:szCs w:val="28"/>
        </w:rPr>
        <w:t>条，实现标准化示范生产，申请专利</w:t>
      </w:r>
      <w:r>
        <w:rPr>
          <w:rFonts w:ascii="仿宋_GB2312" w:eastAsia="仿宋_GB2312" w:hint="eastAsia"/>
          <w:sz w:val="32"/>
          <w:szCs w:val="28"/>
        </w:rPr>
        <w:t>1-2</w:t>
      </w:r>
      <w:r>
        <w:rPr>
          <w:rFonts w:ascii="仿宋_GB2312" w:eastAsia="仿宋_GB2312" w:hint="eastAsia"/>
          <w:sz w:val="32"/>
          <w:szCs w:val="28"/>
        </w:rPr>
        <w:t>项。</w:t>
      </w:r>
      <w:r>
        <w:rPr>
          <w:rFonts w:ascii="仿宋_GB2312" w:eastAsia="仿宋_GB2312"/>
          <w:sz w:val="32"/>
          <w:szCs w:val="32"/>
        </w:rPr>
        <w:t>（企业牵头</w:t>
      </w:r>
      <w:r>
        <w:rPr>
          <w:rFonts w:ascii="仿宋_GB2312" w:eastAsia="仿宋_GB2312"/>
          <w:sz w:val="32"/>
          <w:szCs w:val="32"/>
        </w:rPr>
        <w:t>，产学研联合申报）</w:t>
      </w:r>
    </w:p>
    <w:p w14:paraId="6206855C"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）石榴贮运和液态加工生产关键技术研究与产业化示范</w:t>
      </w:r>
    </w:p>
    <w:p w14:paraId="2F371229" w14:textId="77777777" w:rsidR="00023C42" w:rsidRDefault="00946103">
      <w:pPr>
        <w:widowControl w:val="0"/>
        <w:spacing w:line="576" w:lineRule="exact"/>
        <w:ind w:firstLineChars="220" w:firstLine="707"/>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针对软籽石榴采后不易贮藏和</w:t>
      </w:r>
      <w:r>
        <w:rPr>
          <w:rFonts w:ascii="仿宋_GB2312" w:eastAsia="仿宋_GB2312"/>
          <w:sz w:val="32"/>
          <w:szCs w:val="28"/>
        </w:rPr>
        <w:t>精深</w:t>
      </w:r>
      <w:r>
        <w:rPr>
          <w:rFonts w:ascii="仿宋_GB2312" w:eastAsia="仿宋_GB2312" w:hint="eastAsia"/>
          <w:sz w:val="32"/>
          <w:szCs w:val="28"/>
        </w:rPr>
        <w:t>加工产品</w:t>
      </w:r>
      <w:r>
        <w:rPr>
          <w:rFonts w:ascii="仿宋_GB2312" w:eastAsia="仿宋_GB2312"/>
          <w:sz w:val="32"/>
          <w:szCs w:val="28"/>
        </w:rPr>
        <w:t>少等问题</w:t>
      </w:r>
      <w:r>
        <w:rPr>
          <w:rFonts w:ascii="仿宋_GB2312" w:eastAsia="仿宋_GB2312" w:hint="eastAsia"/>
          <w:sz w:val="32"/>
          <w:szCs w:val="28"/>
        </w:rPr>
        <w:t>，研究软籽石榴贮藏及贮运期间的理化性质、感官变化规律，以及液态石榴制品的褐变、</w:t>
      </w:r>
      <w:r>
        <w:rPr>
          <w:rFonts w:ascii="仿宋_GB2312" w:eastAsia="仿宋_GB2312"/>
          <w:sz w:val="32"/>
          <w:szCs w:val="28"/>
        </w:rPr>
        <w:t>护色</w:t>
      </w:r>
      <w:r>
        <w:rPr>
          <w:rFonts w:ascii="仿宋_GB2312" w:eastAsia="仿宋_GB2312" w:hint="eastAsia"/>
          <w:sz w:val="32"/>
          <w:szCs w:val="28"/>
        </w:rPr>
        <w:t>、</w:t>
      </w:r>
      <w:r>
        <w:rPr>
          <w:rFonts w:ascii="仿宋_GB2312" w:eastAsia="仿宋_GB2312"/>
          <w:sz w:val="32"/>
          <w:szCs w:val="28"/>
        </w:rPr>
        <w:t>取汁等关键加工技术和</w:t>
      </w:r>
      <w:r>
        <w:rPr>
          <w:rFonts w:ascii="仿宋_GB2312" w:eastAsia="仿宋_GB2312" w:hint="eastAsia"/>
          <w:sz w:val="32"/>
          <w:szCs w:val="28"/>
        </w:rPr>
        <w:t>工艺</w:t>
      </w:r>
      <w:r>
        <w:rPr>
          <w:rFonts w:ascii="仿宋_GB2312" w:eastAsia="仿宋_GB2312"/>
          <w:sz w:val="32"/>
          <w:szCs w:val="28"/>
        </w:rPr>
        <w:t>参数</w:t>
      </w:r>
      <w:r>
        <w:rPr>
          <w:rFonts w:ascii="仿宋_GB2312" w:eastAsia="仿宋_GB2312" w:hint="eastAsia"/>
          <w:sz w:val="32"/>
          <w:szCs w:val="28"/>
        </w:rPr>
        <w:t>。开发软籽石榴采后低温贮藏及贮运保鲜技术，建立石榴贮运保鲜技术规程</w:t>
      </w:r>
      <w:r>
        <w:rPr>
          <w:rFonts w:ascii="仿宋_GB2312" w:eastAsia="仿宋_GB2312" w:hint="eastAsia"/>
          <w:sz w:val="32"/>
          <w:szCs w:val="28"/>
        </w:rPr>
        <w:t>1</w:t>
      </w:r>
      <w:r>
        <w:rPr>
          <w:rFonts w:ascii="仿宋_GB2312" w:eastAsia="仿宋_GB2312" w:hint="eastAsia"/>
          <w:sz w:val="32"/>
          <w:szCs w:val="28"/>
        </w:rPr>
        <w:t>套</w:t>
      </w:r>
      <w:r>
        <w:rPr>
          <w:rFonts w:ascii="仿宋_GB2312" w:eastAsia="仿宋_GB2312"/>
          <w:sz w:val="32"/>
          <w:szCs w:val="28"/>
        </w:rPr>
        <w:t>，</w:t>
      </w:r>
      <w:r>
        <w:rPr>
          <w:rFonts w:ascii="仿宋_GB2312" w:eastAsia="仿宋_GB2312" w:hint="eastAsia"/>
          <w:sz w:val="32"/>
          <w:szCs w:val="28"/>
        </w:rPr>
        <w:t>低温</w:t>
      </w:r>
      <w:r>
        <w:rPr>
          <w:rFonts w:ascii="仿宋_GB2312" w:eastAsia="仿宋_GB2312"/>
          <w:sz w:val="32"/>
          <w:szCs w:val="28"/>
        </w:rPr>
        <w:t>保鲜石榴</w:t>
      </w:r>
      <w:r>
        <w:rPr>
          <w:rFonts w:ascii="仿宋_GB2312" w:eastAsia="仿宋_GB2312"/>
          <w:sz w:val="32"/>
          <w:szCs w:val="28"/>
        </w:rPr>
        <w:t>5</w:t>
      </w:r>
      <w:r>
        <w:rPr>
          <w:rFonts w:ascii="仿宋_GB2312" w:eastAsia="仿宋_GB2312" w:hint="eastAsia"/>
          <w:sz w:val="32"/>
          <w:szCs w:val="28"/>
        </w:rPr>
        <w:t>0</w:t>
      </w:r>
      <w:r>
        <w:rPr>
          <w:rFonts w:ascii="仿宋_GB2312" w:eastAsia="仿宋_GB2312" w:hint="eastAsia"/>
          <w:sz w:val="32"/>
          <w:szCs w:val="28"/>
        </w:rPr>
        <w:t>吨，新建现代化</w:t>
      </w:r>
      <w:r>
        <w:rPr>
          <w:rFonts w:ascii="仿宋_GB2312" w:eastAsia="仿宋_GB2312"/>
          <w:sz w:val="32"/>
          <w:szCs w:val="28"/>
        </w:rPr>
        <w:t>液态石榴制品加工生产线</w:t>
      </w:r>
      <w:r>
        <w:rPr>
          <w:rFonts w:ascii="仿宋_GB2312" w:eastAsia="仿宋_GB2312" w:hint="eastAsia"/>
          <w:sz w:val="32"/>
          <w:szCs w:val="28"/>
        </w:rPr>
        <w:t>1</w:t>
      </w:r>
      <w:r>
        <w:rPr>
          <w:rFonts w:ascii="仿宋_GB2312" w:eastAsia="仿宋_GB2312" w:hint="eastAsia"/>
          <w:sz w:val="32"/>
          <w:szCs w:val="28"/>
        </w:rPr>
        <w:t>条，</w:t>
      </w:r>
      <w:r>
        <w:rPr>
          <w:rFonts w:ascii="仿宋_GB2312" w:eastAsia="仿宋_GB2312"/>
          <w:sz w:val="32"/>
          <w:szCs w:val="28"/>
        </w:rPr>
        <w:t>生产液态石榴</w:t>
      </w:r>
      <w:r>
        <w:rPr>
          <w:rFonts w:ascii="仿宋_GB2312" w:eastAsia="仿宋_GB2312" w:hint="eastAsia"/>
          <w:sz w:val="32"/>
          <w:szCs w:val="28"/>
        </w:rPr>
        <w:t>新</w:t>
      </w:r>
      <w:r>
        <w:rPr>
          <w:rFonts w:ascii="仿宋_GB2312" w:eastAsia="仿宋_GB2312"/>
          <w:sz w:val="32"/>
          <w:szCs w:val="28"/>
        </w:rPr>
        <w:t>产品</w:t>
      </w:r>
      <w:r>
        <w:rPr>
          <w:rFonts w:ascii="仿宋_GB2312" w:eastAsia="仿宋_GB2312" w:hint="eastAsia"/>
          <w:sz w:val="32"/>
          <w:szCs w:val="28"/>
        </w:rPr>
        <w:t>2-3</w:t>
      </w:r>
      <w:r>
        <w:rPr>
          <w:rFonts w:ascii="仿宋_GB2312" w:eastAsia="仿宋_GB2312" w:hint="eastAsia"/>
          <w:sz w:val="32"/>
          <w:szCs w:val="28"/>
        </w:rPr>
        <w:t>个，</w:t>
      </w:r>
      <w:r>
        <w:rPr>
          <w:rFonts w:ascii="仿宋_GB2312" w:eastAsia="仿宋_GB2312"/>
          <w:sz w:val="32"/>
          <w:szCs w:val="28"/>
        </w:rPr>
        <w:t>制</w:t>
      </w:r>
      <w:r>
        <w:rPr>
          <w:rFonts w:ascii="仿宋_GB2312" w:eastAsia="仿宋_GB2312" w:hint="eastAsia"/>
          <w:sz w:val="32"/>
          <w:szCs w:val="28"/>
        </w:rPr>
        <w:t>定</w:t>
      </w:r>
      <w:r>
        <w:rPr>
          <w:rFonts w:ascii="仿宋_GB2312" w:eastAsia="仿宋_GB2312"/>
          <w:sz w:val="32"/>
          <w:szCs w:val="28"/>
        </w:rPr>
        <w:t>生产标准</w:t>
      </w:r>
      <w:r>
        <w:rPr>
          <w:rFonts w:ascii="仿宋_GB2312" w:eastAsia="仿宋_GB2312" w:hint="eastAsia"/>
          <w:sz w:val="32"/>
          <w:szCs w:val="28"/>
        </w:rPr>
        <w:t>2-3</w:t>
      </w:r>
      <w:r>
        <w:rPr>
          <w:rFonts w:ascii="仿宋_GB2312" w:eastAsia="仿宋_GB2312" w:hint="eastAsia"/>
          <w:sz w:val="32"/>
          <w:szCs w:val="28"/>
        </w:rPr>
        <w:t>个</w:t>
      </w:r>
      <w:r>
        <w:rPr>
          <w:rFonts w:ascii="仿宋_GB2312" w:eastAsia="仿宋_GB2312"/>
          <w:sz w:val="32"/>
          <w:szCs w:val="28"/>
        </w:rPr>
        <w:t>。（企业牵</w:t>
      </w:r>
      <w:r>
        <w:rPr>
          <w:rFonts w:ascii="仿宋_GB2312" w:eastAsia="仿宋_GB2312"/>
          <w:sz w:val="32"/>
          <w:szCs w:val="32"/>
        </w:rPr>
        <w:t>头，产学研联合申报）</w:t>
      </w:r>
    </w:p>
    <w:p w14:paraId="6EC06C68"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）秦岭中蜂蜂蜜精深加工关键技术研究与产业化示范</w:t>
      </w:r>
    </w:p>
    <w:p w14:paraId="670BD6DA"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针对秦岭中蜂产业低水平、同质化及生产模式落后的现状，开发高品质秦岭成熟中蜂蜂蜜产品。研究箱体结构、</w:t>
      </w:r>
      <w:r>
        <w:rPr>
          <w:rFonts w:ascii="仿宋_GB2312" w:eastAsia="仿宋_GB2312" w:hint="eastAsia"/>
          <w:sz w:val="32"/>
          <w:szCs w:val="32"/>
        </w:rPr>
        <w:lastRenderedPageBreak/>
        <w:t>绿色饲养、后成熟等技术，建立适合秦岭山区生产成熟中蜂标准、规模化生产管理技术体系</w:t>
      </w:r>
      <w:r>
        <w:rPr>
          <w:rFonts w:ascii="仿宋_GB2312" w:eastAsia="仿宋_GB2312"/>
          <w:sz w:val="32"/>
          <w:szCs w:val="32"/>
        </w:rPr>
        <w:t>1</w:t>
      </w:r>
      <w:r>
        <w:rPr>
          <w:rFonts w:ascii="仿宋_GB2312" w:eastAsia="仿宋_GB2312"/>
          <w:sz w:val="32"/>
          <w:szCs w:val="32"/>
        </w:rPr>
        <w:t>套，开发高品质中蜂蜂蜜产品</w:t>
      </w:r>
      <w:r>
        <w:rPr>
          <w:rFonts w:ascii="仿宋_GB2312" w:eastAsia="仿宋_GB2312"/>
          <w:sz w:val="32"/>
          <w:szCs w:val="32"/>
        </w:rPr>
        <w:t>2</w:t>
      </w:r>
      <w:r>
        <w:rPr>
          <w:rFonts w:ascii="仿宋_GB2312" w:eastAsia="仿宋_GB2312" w:hint="eastAsia"/>
          <w:sz w:val="32"/>
          <w:szCs w:val="32"/>
        </w:rPr>
        <w:t>-</w:t>
      </w:r>
      <w:r>
        <w:rPr>
          <w:rFonts w:ascii="仿宋_GB2312" w:eastAsia="仿宋_GB2312"/>
          <w:sz w:val="32"/>
          <w:szCs w:val="32"/>
        </w:rPr>
        <w:t>3</w:t>
      </w:r>
      <w:r>
        <w:rPr>
          <w:rFonts w:ascii="仿宋_GB2312" w:eastAsia="仿宋_GB2312"/>
          <w:sz w:val="32"/>
          <w:szCs w:val="32"/>
        </w:rPr>
        <w:t>种，制定秦岭中蜂成熟蜂蜜生产技术规程和产品标准</w:t>
      </w:r>
      <w:r>
        <w:rPr>
          <w:rFonts w:ascii="仿宋_GB2312" w:eastAsia="仿宋_GB2312" w:hint="eastAsia"/>
          <w:sz w:val="32"/>
          <w:szCs w:val="32"/>
        </w:rPr>
        <w:t>各</w:t>
      </w:r>
      <w:r>
        <w:rPr>
          <w:rFonts w:ascii="仿宋_GB2312" w:eastAsia="仿宋_GB2312"/>
          <w:sz w:val="32"/>
          <w:szCs w:val="32"/>
        </w:rPr>
        <w:t>1</w:t>
      </w:r>
      <w:r>
        <w:rPr>
          <w:rFonts w:ascii="仿宋_GB2312" w:eastAsia="仿宋_GB2312"/>
          <w:sz w:val="32"/>
          <w:szCs w:val="32"/>
        </w:rPr>
        <w:t>套，实现产业化应用示范</w:t>
      </w:r>
      <w:r>
        <w:rPr>
          <w:rFonts w:ascii="仿宋_GB2312" w:eastAsia="仿宋_GB2312" w:hint="eastAsia"/>
          <w:sz w:val="32"/>
          <w:szCs w:val="32"/>
        </w:rPr>
        <w:t>。</w:t>
      </w:r>
      <w:r>
        <w:rPr>
          <w:rFonts w:ascii="仿宋_GB2312" w:eastAsia="仿宋_GB2312"/>
          <w:sz w:val="32"/>
          <w:szCs w:val="32"/>
        </w:rPr>
        <w:t>（企业牵头，产学研联合申报）</w:t>
      </w:r>
    </w:p>
    <w:p w14:paraId="4C3E59D0"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）富硒茯茶粉加工关键技术研究和产业化示范</w:t>
      </w:r>
    </w:p>
    <w:p w14:paraId="0F085AA1"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采用富硒冠突散囊菌等复合菌发酵技术制备的富硒茯茶为原料，研究浸提、澄清、浓缩、</w:t>
      </w:r>
      <w:r>
        <w:rPr>
          <w:rFonts w:ascii="仿宋_GB2312" w:eastAsia="仿宋_GB2312" w:hint="eastAsia"/>
          <w:sz w:val="32"/>
          <w:szCs w:val="28"/>
        </w:rPr>
        <w:t>干燥及微胶囊包埋等工艺对富硒茯茶粉的</w:t>
      </w:r>
      <w:r>
        <w:rPr>
          <w:rFonts w:ascii="仿宋_GB2312" w:eastAsia="仿宋_GB2312"/>
          <w:sz w:val="32"/>
          <w:szCs w:val="28"/>
        </w:rPr>
        <w:t>品质影响</w:t>
      </w:r>
      <w:r>
        <w:rPr>
          <w:rFonts w:ascii="仿宋_GB2312" w:eastAsia="仿宋_GB2312" w:hint="eastAsia"/>
          <w:sz w:val="32"/>
          <w:szCs w:val="28"/>
        </w:rPr>
        <w:t>，获得加工过程中减少风味及损失功能成分的有效</w:t>
      </w:r>
      <w:r>
        <w:rPr>
          <w:rFonts w:ascii="仿宋_GB2312" w:eastAsia="仿宋_GB2312"/>
          <w:sz w:val="32"/>
          <w:szCs w:val="28"/>
        </w:rPr>
        <w:t>途径，</w:t>
      </w:r>
      <w:r>
        <w:rPr>
          <w:rFonts w:ascii="仿宋_GB2312" w:eastAsia="仿宋_GB2312" w:hint="eastAsia"/>
          <w:sz w:val="32"/>
          <w:szCs w:val="28"/>
        </w:rPr>
        <w:t>探索有机硒、风味及功能成分的变化规律。建立富硒速溶茯茶粉生产技术体系</w:t>
      </w:r>
      <w:r>
        <w:rPr>
          <w:rFonts w:ascii="仿宋_GB2312" w:eastAsia="仿宋_GB2312" w:hint="eastAsia"/>
          <w:sz w:val="32"/>
          <w:szCs w:val="28"/>
        </w:rPr>
        <w:t>1</w:t>
      </w:r>
      <w:r>
        <w:rPr>
          <w:rFonts w:ascii="仿宋_GB2312" w:eastAsia="仿宋_GB2312" w:hint="eastAsia"/>
          <w:sz w:val="32"/>
          <w:szCs w:val="28"/>
        </w:rPr>
        <w:t>套，开发富硒速溶茯茶粉新产品</w:t>
      </w:r>
      <w:r>
        <w:rPr>
          <w:rFonts w:ascii="仿宋_GB2312" w:eastAsia="仿宋_GB2312"/>
          <w:sz w:val="32"/>
          <w:szCs w:val="28"/>
        </w:rPr>
        <w:t>2</w:t>
      </w:r>
      <w:r>
        <w:rPr>
          <w:rFonts w:ascii="仿宋_GB2312" w:eastAsia="仿宋_GB2312" w:hint="eastAsia"/>
          <w:sz w:val="32"/>
          <w:szCs w:val="28"/>
        </w:rPr>
        <w:t>-</w:t>
      </w:r>
      <w:r>
        <w:rPr>
          <w:rFonts w:ascii="仿宋_GB2312" w:eastAsia="仿宋_GB2312"/>
          <w:sz w:val="32"/>
          <w:szCs w:val="28"/>
        </w:rPr>
        <w:t>3</w:t>
      </w:r>
      <w:r>
        <w:rPr>
          <w:rFonts w:ascii="仿宋_GB2312" w:eastAsia="仿宋_GB2312" w:hint="eastAsia"/>
          <w:sz w:val="32"/>
          <w:szCs w:val="28"/>
        </w:rPr>
        <w:t>个，年生产</w:t>
      </w:r>
      <w:r>
        <w:rPr>
          <w:rFonts w:ascii="仿宋_GB2312" w:eastAsia="仿宋_GB2312"/>
          <w:sz w:val="32"/>
          <w:szCs w:val="28"/>
        </w:rPr>
        <w:t>富硒</w:t>
      </w:r>
      <w:r>
        <w:rPr>
          <w:rFonts w:ascii="仿宋_GB2312" w:eastAsia="仿宋_GB2312" w:hint="eastAsia"/>
          <w:sz w:val="32"/>
          <w:szCs w:val="28"/>
        </w:rPr>
        <w:t>速溶</w:t>
      </w:r>
      <w:r>
        <w:rPr>
          <w:rFonts w:ascii="仿宋_GB2312" w:eastAsia="仿宋_GB2312"/>
          <w:sz w:val="32"/>
          <w:szCs w:val="28"/>
        </w:rPr>
        <w:t>茯茶粉</w:t>
      </w:r>
      <w:r>
        <w:rPr>
          <w:rFonts w:ascii="仿宋_GB2312" w:eastAsia="仿宋_GB2312" w:hint="eastAsia"/>
          <w:sz w:val="32"/>
          <w:szCs w:val="28"/>
        </w:rPr>
        <w:t>2</w:t>
      </w:r>
      <w:r>
        <w:rPr>
          <w:rFonts w:ascii="仿宋_GB2312" w:eastAsia="仿宋_GB2312" w:hint="eastAsia"/>
          <w:sz w:val="32"/>
          <w:szCs w:val="28"/>
        </w:rPr>
        <w:t>吨，实现产业化示范推广。</w:t>
      </w:r>
      <w:r>
        <w:rPr>
          <w:rFonts w:ascii="仿宋_GB2312" w:eastAsia="仿宋_GB2312"/>
          <w:sz w:val="32"/>
          <w:szCs w:val="32"/>
        </w:rPr>
        <w:t>（企业牵头，产学研联合申报）</w:t>
      </w:r>
    </w:p>
    <w:p w14:paraId="4E8992B4"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5</w:t>
      </w:r>
      <w:r>
        <w:rPr>
          <w:rFonts w:ascii="楷体_GB2312" w:eastAsia="楷体_GB2312" w:hAnsi="楷体_GB2312" w:cs="楷体_GB2312" w:hint="eastAsia"/>
          <w:sz w:val="32"/>
          <w:szCs w:val="32"/>
        </w:rPr>
        <w:t>）高品质茯茶生产关键技术研究及功能性产品开发</w:t>
      </w:r>
    </w:p>
    <w:p w14:paraId="0ECDD06C" w14:textId="77777777" w:rsidR="00023C42" w:rsidRDefault="00946103">
      <w:pPr>
        <w:widowControl w:val="0"/>
        <w:spacing w:line="576" w:lineRule="exact"/>
        <w:ind w:firstLineChars="196" w:firstLine="630"/>
        <w:jc w:val="both"/>
        <w:rPr>
          <w:rFonts w:ascii="仿宋_GB2312" w:eastAsia="仿宋_GB2312"/>
          <w:sz w:val="32"/>
          <w:szCs w:val="28"/>
        </w:rPr>
      </w:pPr>
      <w:r>
        <w:rPr>
          <w:rFonts w:ascii="仿宋_GB2312" w:eastAsia="仿宋_GB2312" w:hint="eastAsia"/>
          <w:b/>
          <w:sz w:val="32"/>
          <w:szCs w:val="32"/>
        </w:rPr>
        <w:t>研究方向：</w:t>
      </w:r>
      <w:r>
        <w:rPr>
          <w:rFonts w:ascii="仿宋_GB2312" w:eastAsia="仿宋_GB2312" w:hint="eastAsia"/>
          <w:sz w:val="32"/>
          <w:szCs w:val="28"/>
        </w:rPr>
        <w:t>研究不同产地的原料、发花工艺及快速陈化技术对茯茶品质的影响，建立影响茯茶品质的关键控制点；解析发酵过程中微生物代谢活动与功能性成分和风味物质形成的相互关系，阐明形成机理。明确产品降糖降脂、增强免疫等功效，建立高品质茯茶生产技术体系</w:t>
      </w:r>
      <w:r>
        <w:rPr>
          <w:rFonts w:ascii="仿宋_GB2312" w:eastAsia="仿宋_GB2312" w:hint="eastAsia"/>
          <w:sz w:val="32"/>
          <w:szCs w:val="28"/>
        </w:rPr>
        <w:t>1</w:t>
      </w:r>
      <w:r>
        <w:rPr>
          <w:rFonts w:ascii="仿宋_GB2312" w:eastAsia="仿宋_GB2312" w:hint="eastAsia"/>
          <w:sz w:val="32"/>
          <w:szCs w:val="28"/>
        </w:rPr>
        <w:t>套，开发功能茯茶、茯茶饮料等功效明显的茯茶新产品</w:t>
      </w:r>
      <w:r>
        <w:rPr>
          <w:rFonts w:ascii="仿宋_GB2312" w:eastAsia="仿宋_GB2312" w:hint="eastAsia"/>
          <w:sz w:val="32"/>
          <w:szCs w:val="28"/>
        </w:rPr>
        <w:t>2</w:t>
      </w:r>
      <w:r>
        <w:rPr>
          <w:rFonts w:ascii="仿宋_GB2312" w:eastAsia="仿宋_GB2312" w:hint="eastAsia"/>
          <w:sz w:val="32"/>
          <w:szCs w:val="28"/>
        </w:rPr>
        <w:t>－</w:t>
      </w:r>
      <w:r>
        <w:rPr>
          <w:rFonts w:ascii="仿宋_GB2312" w:eastAsia="仿宋_GB2312" w:hint="eastAsia"/>
          <w:sz w:val="32"/>
          <w:szCs w:val="28"/>
        </w:rPr>
        <w:t>3</w:t>
      </w:r>
      <w:r>
        <w:rPr>
          <w:rFonts w:ascii="仿宋_GB2312" w:eastAsia="仿宋_GB2312" w:hint="eastAsia"/>
          <w:sz w:val="32"/>
          <w:szCs w:val="28"/>
        </w:rPr>
        <w:t>种。</w:t>
      </w:r>
    </w:p>
    <w:p w14:paraId="08C16839"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6</w:t>
      </w:r>
      <w:r>
        <w:rPr>
          <w:rFonts w:ascii="楷体_GB2312" w:eastAsia="楷体_GB2312" w:hAnsi="楷体_GB2312" w:cs="楷体_GB2312" w:hint="eastAsia"/>
          <w:sz w:val="32"/>
          <w:szCs w:val="32"/>
        </w:rPr>
        <w:t>）液态羊乳生产关键技术研究和产业化示范</w:t>
      </w:r>
    </w:p>
    <w:p w14:paraId="7EC813E4" w14:textId="77777777" w:rsidR="00023C42" w:rsidRDefault="00946103">
      <w:pPr>
        <w:widowControl w:val="0"/>
        <w:spacing w:line="576" w:lineRule="exact"/>
        <w:ind w:firstLineChars="196" w:firstLine="630"/>
        <w:jc w:val="both"/>
        <w:rPr>
          <w:rFonts w:ascii="仿宋_GB2312" w:eastAsia="仿宋_GB2312"/>
          <w:sz w:val="32"/>
          <w:szCs w:val="28"/>
        </w:rPr>
      </w:pPr>
      <w:r>
        <w:rPr>
          <w:rFonts w:ascii="仿宋_GB2312" w:eastAsia="仿宋_GB2312" w:hint="eastAsia"/>
          <w:b/>
          <w:sz w:val="32"/>
          <w:szCs w:val="32"/>
        </w:rPr>
        <w:t>研究方向：</w:t>
      </w:r>
      <w:r>
        <w:rPr>
          <w:rFonts w:ascii="仿宋_GB2312" w:eastAsia="仿宋_GB2312" w:hint="eastAsia"/>
          <w:sz w:val="32"/>
          <w:szCs w:val="28"/>
        </w:rPr>
        <w:t>基于液态羊乳加工存在的蛋白质受热变性及产品稳定性等问题，研究液态羊乳加工受热过程中羊乳稳定性及营养</w:t>
      </w:r>
      <w:r>
        <w:rPr>
          <w:rFonts w:ascii="仿宋_GB2312" w:eastAsia="仿宋_GB2312" w:hint="eastAsia"/>
          <w:sz w:val="32"/>
          <w:szCs w:val="28"/>
        </w:rPr>
        <w:lastRenderedPageBreak/>
        <w:t>品质变化规律；基于生物酶改性技术，研究酶处理对液态羊乳加工过程、产品</w:t>
      </w:r>
      <w:r>
        <w:rPr>
          <w:rFonts w:ascii="仿宋_GB2312" w:eastAsia="仿宋_GB2312" w:hint="eastAsia"/>
          <w:sz w:val="32"/>
          <w:szCs w:val="28"/>
        </w:rPr>
        <w:t>货架期内稳定性及品质的改善作用。形成液态羊乳加工过程中增稳提质新技术</w:t>
      </w:r>
      <w:r>
        <w:rPr>
          <w:rFonts w:ascii="仿宋_GB2312" w:eastAsia="仿宋_GB2312" w:hint="eastAsia"/>
          <w:sz w:val="32"/>
          <w:szCs w:val="28"/>
        </w:rPr>
        <w:t>1</w:t>
      </w:r>
      <w:r>
        <w:rPr>
          <w:rFonts w:ascii="仿宋_GB2312" w:eastAsia="仿宋_GB2312" w:hint="eastAsia"/>
          <w:sz w:val="32"/>
          <w:szCs w:val="28"/>
        </w:rPr>
        <w:t>套，开发高品质低温及常温液态羊乳产品</w:t>
      </w:r>
      <w:r>
        <w:rPr>
          <w:rFonts w:ascii="仿宋_GB2312" w:eastAsia="仿宋_GB2312" w:hint="eastAsia"/>
          <w:sz w:val="32"/>
          <w:szCs w:val="28"/>
        </w:rPr>
        <w:t>2-3</w:t>
      </w:r>
      <w:r>
        <w:rPr>
          <w:rFonts w:ascii="仿宋_GB2312" w:eastAsia="仿宋_GB2312" w:hint="eastAsia"/>
          <w:sz w:val="32"/>
          <w:szCs w:val="28"/>
        </w:rPr>
        <w:t>个，生产</w:t>
      </w:r>
      <w:r>
        <w:rPr>
          <w:rFonts w:ascii="仿宋_GB2312" w:eastAsia="仿宋_GB2312"/>
          <w:sz w:val="32"/>
          <w:szCs w:val="28"/>
        </w:rPr>
        <w:t>液态羊乳新产品</w:t>
      </w:r>
      <w:r>
        <w:rPr>
          <w:rFonts w:ascii="仿宋_GB2312" w:eastAsia="仿宋_GB2312" w:hint="eastAsia"/>
          <w:sz w:val="32"/>
          <w:szCs w:val="28"/>
        </w:rPr>
        <w:t>10</w:t>
      </w:r>
      <w:r>
        <w:rPr>
          <w:rFonts w:ascii="仿宋_GB2312" w:eastAsia="仿宋_GB2312" w:hint="eastAsia"/>
          <w:sz w:val="32"/>
          <w:szCs w:val="28"/>
        </w:rPr>
        <w:t>吨</w:t>
      </w:r>
      <w:r>
        <w:rPr>
          <w:rFonts w:ascii="仿宋_GB2312" w:eastAsia="仿宋_GB2312"/>
          <w:sz w:val="32"/>
          <w:szCs w:val="28"/>
        </w:rPr>
        <w:t>，</w:t>
      </w:r>
      <w:r>
        <w:rPr>
          <w:rFonts w:ascii="仿宋_GB2312" w:eastAsia="仿宋_GB2312" w:hint="eastAsia"/>
          <w:sz w:val="32"/>
          <w:szCs w:val="28"/>
        </w:rPr>
        <w:t>制定生产技术体系和产品标准</w:t>
      </w:r>
      <w:r>
        <w:rPr>
          <w:rFonts w:ascii="仿宋_GB2312" w:eastAsia="仿宋_GB2312" w:hint="eastAsia"/>
          <w:sz w:val="32"/>
          <w:szCs w:val="28"/>
        </w:rPr>
        <w:t>2</w:t>
      </w:r>
      <w:r>
        <w:rPr>
          <w:rFonts w:ascii="仿宋_GB2312" w:eastAsia="仿宋_GB2312"/>
          <w:sz w:val="32"/>
          <w:szCs w:val="28"/>
        </w:rPr>
        <w:t>-3</w:t>
      </w:r>
      <w:r>
        <w:rPr>
          <w:rFonts w:ascii="仿宋_GB2312" w:eastAsia="仿宋_GB2312" w:hint="eastAsia"/>
          <w:sz w:val="32"/>
          <w:szCs w:val="28"/>
        </w:rPr>
        <w:t>个，并进行产业化示范。（企业牵头，产学研联合申报）</w:t>
      </w:r>
    </w:p>
    <w:p w14:paraId="5CB01314" w14:textId="77777777" w:rsidR="00023C42" w:rsidRDefault="00946103">
      <w:pPr>
        <w:widowControl w:val="0"/>
        <w:spacing w:line="576" w:lineRule="exact"/>
        <w:ind w:firstLineChars="196" w:firstLine="627"/>
        <w:jc w:val="both"/>
        <w:rPr>
          <w:rFonts w:ascii="黑体" w:eastAsia="黑体" w:hAnsi="黑体"/>
          <w:sz w:val="32"/>
          <w:szCs w:val="28"/>
        </w:rPr>
      </w:pPr>
      <w:r>
        <w:rPr>
          <w:rFonts w:ascii="黑体" w:eastAsia="黑体" w:hAnsi="黑体" w:hint="eastAsia"/>
          <w:sz w:val="32"/>
          <w:szCs w:val="28"/>
        </w:rPr>
        <w:t>8.</w:t>
      </w:r>
      <w:r>
        <w:rPr>
          <w:rFonts w:ascii="黑体" w:eastAsia="黑体" w:hAnsi="黑体" w:hint="eastAsia"/>
          <w:sz w:val="32"/>
          <w:szCs w:val="28"/>
        </w:rPr>
        <w:t>智慧农业新技术研究与应用</w:t>
      </w:r>
    </w:p>
    <w:p w14:paraId="69D8CCD7"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）智能播种机控制系统研发与应用</w:t>
      </w:r>
    </w:p>
    <w:p w14:paraId="3D37477F" w14:textId="77777777" w:rsidR="00023C42" w:rsidRDefault="00946103">
      <w:pPr>
        <w:widowControl w:val="0"/>
        <w:spacing w:line="576" w:lineRule="exact"/>
        <w:ind w:firstLineChars="196" w:firstLine="630"/>
        <w:jc w:val="both"/>
        <w:rPr>
          <w:rFonts w:ascii="仿宋" w:eastAsia="仿宋" w:hAnsi="Calibri" w:cs="仿宋"/>
          <w:sz w:val="32"/>
          <w:szCs w:val="32"/>
        </w:rPr>
      </w:pPr>
      <w:r>
        <w:rPr>
          <w:rFonts w:ascii="仿宋_GB2312" w:eastAsia="仿宋_GB2312" w:hint="eastAsia"/>
          <w:b/>
          <w:sz w:val="32"/>
          <w:szCs w:val="32"/>
        </w:rPr>
        <w:t>研究方向：</w:t>
      </w:r>
      <w:r>
        <w:rPr>
          <w:rFonts w:ascii="仿宋_GB2312" w:eastAsia="仿宋_GB2312" w:hint="eastAsia"/>
          <w:sz w:val="32"/>
          <w:szCs w:val="28"/>
        </w:rPr>
        <w:t>应用卫星导航系统、控制</w:t>
      </w:r>
      <w:r>
        <w:rPr>
          <w:rFonts w:ascii="仿宋_GB2312" w:eastAsia="仿宋_GB2312"/>
          <w:sz w:val="32"/>
          <w:szCs w:val="28"/>
        </w:rPr>
        <w:t>系统</w:t>
      </w:r>
      <w:r>
        <w:rPr>
          <w:rFonts w:ascii="仿宋_GB2312" w:eastAsia="仿宋_GB2312" w:hint="eastAsia"/>
          <w:sz w:val="32"/>
          <w:szCs w:val="28"/>
        </w:rPr>
        <w:t>、</w:t>
      </w:r>
      <w:r>
        <w:rPr>
          <w:rFonts w:ascii="仿宋_GB2312" w:eastAsia="仿宋_GB2312"/>
          <w:sz w:val="32"/>
          <w:szCs w:val="28"/>
        </w:rPr>
        <w:t>自动化监控与故障报警系统等</w:t>
      </w:r>
      <w:r>
        <w:rPr>
          <w:rFonts w:ascii="仿宋_GB2312" w:eastAsia="仿宋_GB2312" w:hint="eastAsia"/>
          <w:sz w:val="32"/>
          <w:szCs w:val="28"/>
        </w:rPr>
        <w:t>，开发智能播种机控制</w:t>
      </w:r>
      <w:r>
        <w:rPr>
          <w:rFonts w:ascii="仿宋_GB2312" w:eastAsia="仿宋_GB2312"/>
          <w:sz w:val="32"/>
          <w:szCs w:val="28"/>
        </w:rPr>
        <w:t>系统</w:t>
      </w:r>
      <w:r>
        <w:rPr>
          <w:rFonts w:ascii="仿宋_GB2312" w:eastAsia="仿宋_GB2312" w:hint="eastAsia"/>
          <w:sz w:val="32"/>
          <w:szCs w:val="28"/>
        </w:rPr>
        <w:t>，开展技术与装置的可靠性试验研究，研制小麦、玉米智能播种机，同步完成</w:t>
      </w:r>
      <w:r>
        <w:rPr>
          <w:rFonts w:ascii="仿宋_GB2312" w:eastAsia="仿宋_GB2312"/>
          <w:sz w:val="32"/>
          <w:szCs w:val="28"/>
        </w:rPr>
        <w:t>旋耕、播种、施肥、覆土、镇压等</w:t>
      </w:r>
      <w:r>
        <w:rPr>
          <w:rFonts w:ascii="仿宋_GB2312" w:eastAsia="仿宋_GB2312" w:hint="eastAsia"/>
          <w:sz w:val="32"/>
          <w:szCs w:val="28"/>
        </w:rPr>
        <w:t>工序</w:t>
      </w:r>
      <w:r>
        <w:rPr>
          <w:rFonts w:ascii="仿宋_GB2312" w:eastAsia="仿宋_GB2312"/>
          <w:sz w:val="32"/>
          <w:szCs w:val="28"/>
        </w:rPr>
        <w:t>。通过</w:t>
      </w:r>
      <w:r>
        <w:rPr>
          <w:rFonts w:ascii="仿宋_GB2312" w:eastAsia="仿宋_GB2312" w:hint="eastAsia"/>
          <w:sz w:val="32"/>
          <w:szCs w:val="28"/>
        </w:rPr>
        <w:t>卫星导航</w:t>
      </w:r>
      <w:r>
        <w:rPr>
          <w:rFonts w:ascii="仿宋_GB2312" w:eastAsia="仿宋_GB2312"/>
          <w:sz w:val="32"/>
          <w:szCs w:val="28"/>
        </w:rPr>
        <w:t>定位，</w:t>
      </w:r>
      <w:r>
        <w:rPr>
          <w:rFonts w:ascii="仿宋_GB2312" w:eastAsia="仿宋_GB2312" w:hint="eastAsia"/>
          <w:sz w:val="32"/>
          <w:szCs w:val="28"/>
        </w:rPr>
        <w:t>实现</w:t>
      </w:r>
      <w:r>
        <w:rPr>
          <w:rFonts w:ascii="仿宋_GB2312" w:eastAsia="仿宋_GB2312"/>
          <w:sz w:val="32"/>
          <w:szCs w:val="28"/>
        </w:rPr>
        <w:t>自动规划</w:t>
      </w:r>
      <w:r>
        <w:rPr>
          <w:rFonts w:ascii="仿宋_GB2312" w:eastAsia="仿宋_GB2312" w:hint="eastAsia"/>
          <w:sz w:val="32"/>
          <w:szCs w:val="28"/>
        </w:rPr>
        <w:t>作业和</w:t>
      </w:r>
      <w:r>
        <w:rPr>
          <w:rFonts w:ascii="仿宋_GB2312" w:eastAsia="仿宋_GB2312"/>
          <w:sz w:val="32"/>
          <w:szCs w:val="28"/>
        </w:rPr>
        <w:t>厘米级精度</w:t>
      </w:r>
      <w:r>
        <w:rPr>
          <w:rFonts w:ascii="仿宋_GB2312" w:eastAsia="仿宋_GB2312" w:hint="eastAsia"/>
          <w:sz w:val="32"/>
          <w:szCs w:val="28"/>
        </w:rPr>
        <w:t>控制</w:t>
      </w:r>
      <w:r>
        <w:rPr>
          <w:rFonts w:ascii="仿宋_GB2312" w:eastAsia="仿宋_GB2312"/>
          <w:sz w:val="32"/>
          <w:szCs w:val="28"/>
        </w:rPr>
        <w:t>，确保</w:t>
      </w:r>
      <w:r>
        <w:rPr>
          <w:rFonts w:ascii="仿宋_GB2312" w:eastAsia="仿宋_GB2312" w:hint="eastAsia"/>
          <w:sz w:val="32"/>
          <w:szCs w:val="28"/>
        </w:rPr>
        <w:t>播种</w:t>
      </w:r>
      <w:r>
        <w:rPr>
          <w:rFonts w:ascii="仿宋_GB2312" w:eastAsia="仿宋_GB2312"/>
          <w:sz w:val="32"/>
          <w:szCs w:val="28"/>
        </w:rPr>
        <w:t>均匀</w:t>
      </w:r>
      <w:r>
        <w:rPr>
          <w:rFonts w:ascii="仿宋_GB2312" w:eastAsia="仿宋_GB2312" w:hint="eastAsia"/>
          <w:sz w:val="32"/>
          <w:szCs w:val="28"/>
        </w:rPr>
        <w:t>，</w:t>
      </w:r>
      <w:r>
        <w:rPr>
          <w:rFonts w:ascii="仿宋_GB2312" w:eastAsia="仿宋_GB2312"/>
          <w:sz w:val="32"/>
          <w:szCs w:val="28"/>
        </w:rPr>
        <w:t>避免漏播和重播</w:t>
      </w:r>
      <w:r>
        <w:rPr>
          <w:rFonts w:ascii="仿宋_GB2312" w:eastAsia="仿宋_GB2312" w:hint="eastAsia"/>
          <w:sz w:val="32"/>
          <w:szCs w:val="28"/>
        </w:rPr>
        <w:t>；控制</w:t>
      </w:r>
      <w:r>
        <w:rPr>
          <w:rFonts w:ascii="仿宋_GB2312" w:eastAsia="仿宋_GB2312"/>
          <w:sz w:val="32"/>
          <w:szCs w:val="28"/>
        </w:rPr>
        <w:t>系统精确控制播种量和施肥量</w:t>
      </w:r>
      <w:r>
        <w:rPr>
          <w:rFonts w:ascii="仿宋_GB2312" w:eastAsia="仿宋_GB2312" w:hint="eastAsia"/>
          <w:sz w:val="32"/>
          <w:szCs w:val="28"/>
        </w:rPr>
        <w:t>，自动调节播种株距和施肥量；</w:t>
      </w:r>
      <w:r>
        <w:rPr>
          <w:rFonts w:ascii="仿宋_GB2312" w:eastAsia="仿宋_GB2312"/>
          <w:sz w:val="32"/>
          <w:szCs w:val="28"/>
        </w:rPr>
        <w:t>配备多种传感器，实时监控工作状态，</w:t>
      </w:r>
      <w:r>
        <w:rPr>
          <w:rFonts w:ascii="仿宋_GB2312" w:eastAsia="仿宋_GB2312" w:hint="eastAsia"/>
          <w:sz w:val="32"/>
          <w:szCs w:val="28"/>
        </w:rPr>
        <w:t>具备</w:t>
      </w:r>
      <w:r>
        <w:rPr>
          <w:rFonts w:ascii="仿宋_GB2312" w:eastAsia="仿宋_GB2312"/>
          <w:sz w:val="32"/>
          <w:szCs w:val="28"/>
        </w:rPr>
        <w:t>自动</w:t>
      </w:r>
      <w:r>
        <w:rPr>
          <w:rFonts w:ascii="仿宋_GB2312" w:eastAsia="仿宋_GB2312" w:hint="eastAsia"/>
          <w:sz w:val="32"/>
          <w:szCs w:val="28"/>
        </w:rPr>
        <w:t>控制</w:t>
      </w:r>
      <w:r>
        <w:rPr>
          <w:rFonts w:ascii="仿宋_GB2312" w:eastAsia="仿宋_GB2312"/>
          <w:sz w:val="32"/>
          <w:szCs w:val="28"/>
        </w:rPr>
        <w:t>播种量和施肥量、</w:t>
      </w:r>
      <w:r>
        <w:rPr>
          <w:rFonts w:ascii="仿宋_GB2312" w:eastAsia="仿宋_GB2312" w:hint="eastAsia"/>
          <w:sz w:val="32"/>
          <w:szCs w:val="28"/>
        </w:rPr>
        <w:t>检测</w:t>
      </w:r>
      <w:r>
        <w:rPr>
          <w:rFonts w:ascii="仿宋_GB2312" w:eastAsia="仿宋_GB2312"/>
          <w:sz w:val="32"/>
          <w:szCs w:val="28"/>
        </w:rPr>
        <w:t>漏播漏施、管道堵塞、料位监控</w:t>
      </w:r>
      <w:r>
        <w:rPr>
          <w:rFonts w:ascii="仿宋_GB2312" w:eastAsia="仿宋_GB2312" w:hint="eastAsia"/>
          <w:sz w:val="32"/>
          <w:szCs w:val="28"/>
        </w:rPr>
        <w:t>、作业面积记录</w:t>
      </w:r>
      <w:r>
        <w:rPr>
          <w:rFonts w:ascii="仿宋_GB2312" w:eastAsia="仿宋_GB2312"/>
          <w:sz w:val="32"/>
          <w:szCs w:val="28"/>
        </w:rPr>
        <w:t>等</w:t>
      </w:r>
      <w:r>
        <w:rPr>
          <w:rFonts w:ascii="仿宋_GB2312" w:eastAsia="仿宋_GB2312" w:hint="eastAsia"/>
          <w:sz w:val="32"/>
          <w:szCs w:val="28"/>
        </w:rPr>
        <w:t>功能，操作控制简单快捷。（企业牵头，产学研联合申报）</w:t>
      </w:r>
    </w:p>
    <w:p w14:paraId="0CBEA27D"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）果蔬多用途智能机器人研发与示范</w:t>
      </w:r>
    </w:p>
    <w:p w14:paraId="086C569A"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根据果蔬作物的生长特点和果实形态，综合运用移动机器人底层嵌入式运动控制系统、机器人自主导航系统、机械臂运动规划系统、目标果蔬视觉识别系统、定位与建图系统、手眼协同控制系统、末端执行器力反馈系统、传感器与控制器、</w:t>
      </w:r>
      <w:r>
        <w:rPr>
          <w:rFonts w:ascii="仿宋_GB2312" w:eastAsia="仿宋_GB2312" w:hint="eastAsia"/>
          <w:sz w:val="32"/>
          <w:szCs w:val="28"/>
        </w:rPr>
        <w:lastRenderedPageBreak/>
        <w:t>云计算等技术，研制能够完成采摘、授粉、修剪、套袋、疏花、疏果等作业的小型智能化多用途机器人，并进行示范推广。</w:t>
      </w:r>
      <w:r>
        <w:rPr>
          <w:rFonts w:ascii="仿宋_GB2312" w:eastAsia="仿宋_GB2312"/>
          <w:sz w:val="32"/>
          <w:szCs w:val="32"/>
        </w:rPr>
        <w:t>（企业牵头，产学研联合申报）</w:t>
      </w:r>
    </w:p>
    <w:p w14:paraId="3F430678"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）微型自走式蔬菜移栽机的研发与示范</w:t>
      </w:r>
    </w:p>
    <w:p w14:paraId="095C1019"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28"/>
        </w:rPr>
        <w:t>针对</w:t>
      </w:r>
      <w:r>
        <w:rPr>
          <w:rFonts w:ascii="仿宋_GB2312" w:eastAsia="仿宋_GB2312"/>
          <w:sz w:val="32"/>
          <w:szCs w:val="28"/>
        </w:rPr>
        <w:t>蔬菜移栽</w:t>
      </w:r>
      <w:r>
        <w:rPr>
          <w:rFonts w:ascii="仿宋_GB2312" w:eastAsia="仿宋_GB2312" w:hint="eastAsia"/>
          <w:sz w:val="32"/>
          <w:szCs w:val="28"/>
        </w:rPr>
        <w:t>效率低、质量差等问题，开展蔬菜移栽过程中蔬菜苗、土壤的物理特性和力学特性研究，进行蔬菜苗和土壤仿真参数</w:t>
      </w:r>
      <w:r>
        <w:rPr>
          <w:rFonts w:ascii="仿宋_GB2312" w:eastAsia="仿宋_GB2312" w:hint="eastAsia"/>
          <w:sz w:val="32"/>
          <w:szCs w:val="28"/>
        </w:rPr>
        <w:t>的标定，建立移栽装置、蔬菜苗、土壤的耦合仿真模型，研究机械、作物和土壤之间的相互作用规律。研制</w:t>
      </w:r>
      <w:r>
        <w:rPr>
          <w:rFonts w:ascii="仿宋_GB2312" w:eastAsia="仿宋_GB2312"/>
          <w:sz w:val="32"/>
          <w:szCs w:val="28"/>
        </w:rPr>
        <w:t>微型自走式蔬菜移栽机</w:t>
      </w:r>
      <w:r>
        <w:rPr>
          <w:rFonts w:ascii="仿宋_GB2312" w:eastAsia="仿宋_GB2312" w:hint="eastAsia"/>
          <w:sz w:val="32"/>
          <w:szCs w:val="28"/>
        </w:rPr>
        <w:t>，实现行走、</w:t>
      </w:r>
      <w:r>
        <w:rPr>
          <w:rFonts w:ascii="仿宋_GB2312" w:eastAsia="仿宋_GB2312"/>
          <w:sz w:val="32"/>
          <w:szCs w:val="28"/>
        </w:rPr>
        <w:t>苗盘输送、取苗、投苗、栽苗、</w:t>
      </w:r>
      <w:r>
        <w:rPr>
          <w:rFonts w:ascii="仿宋_GB2312" w:eastAsia="仿宋_GB2312" w:hint="eastAsia"/>
          <w:sz w:val="32"/>
          <w:szCs w:val="28"/>
        </w:rPr>
        <w:t>培土</w:t>
      </w:r>
      <w:r>
        <w:rPr>
          <w:rFonts w:ascii="仿宋_GB2312" w:eastAsia="仿宋_GB2312"/>
          <w:sz w:val="32"/>
          <w:szCs w:val="28"/>
        </w:rPr>
        <w:t>、压实</w:t>
      </w:r>
      <w:r>
        <w:rPr>
          <w:rFonts w:ascii="仿宋_GB2312" w:eastAsia="仿宋_GB2312" w:hint="eastAsia"/>
          <w:sz w:val="32"/>
          <w:szCs w:val="28"/>
        </w:rPr>
        <w:t>、</w:t>
      </w:r>
      <w:r>
        <w:rPr>
          <w:rFonts w:ascii="仿宋_GB2312" w:eastAsia="仿宋_GB2312"/>
          <w:sz w:val="32"/>
          <w:szCs w:val="28"/>
        </w:rPr>
        <w:t>苗盘回收</w:t>
      </w:r>
      <w:r>
        <w:rPr>
          <w:rFonts w:ascii="仿宋_GB2312" w:eastAsia="仿宋_GB2312" w:hint="eastAsia"/>
          <w:sz w:val="32"/>
          <w:szCs w:val="28"/>
        </w:rPr>
        <w:t>等</w:t>
      </w:r>
      <w:r>
        <w:rPr>
          <w:rFonts w:ascii="仿宋_GB2312" w:eastAsia="仿宋_GB2312"/>
          <w:sz w:val="32"/>
          <w:szCs w:val="28"/>
        </w:rPr>
        <w:t>全自动一体化操作</w:t>
      </w:r>
      <w:r>
        <w:rPr>
          <w:rFonts w:ascii="仿宋_GB2312" w:eastAsia="仿宋_GB2312" w:hint="eastAsia"/>
          <w:sz w:val="32"/>
          <w:szCs w:val="28"/>
        </w:rPr>
        <w:t>，并示范推广。</w:t>
      </w:r>
      <w:r>
        <w:rPr>
          <w:rFonts w:ascii="仿宋_GB2312" w:eastAsia="仿宋_GB2312"/>
          <w:sz w:val="32"/>
          <w:szCs w:val="32"/>
        </w:rPr>
        <w:t>（企业牵头，产学研联合申报）</w:t>
      </w:r>
    </w:p>
    <w:p w14:paraId="2BE25524"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）新型果树避雨防灾设施研发与示范</w:t>
      </w:r>
    </w:p>
    <w:p w14:paraId="24E9198D"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近年来西安地区时令水果生产中灾害性天气频发的实际，研发既能避雨、防雹又能预防低温、高温危害的新型果树避雨防灾设施。解决果树花期防霜冻和避雨、提高坐果率；果品成熟期连阴雨引起的裂果和果实腐烂；减轻果树花芽分化期的高温危害；预防</w:t>
      </w:r>
      <w:r>
        <w:rPr>
          <w:rFonts w:ascii="仿宋_GB2312" w:eastAsia="仿宋_GB2312" w:hint="eastAsia"/>
          <w:sz w:val="32"/>
          <w:szCs w:val="32"/>
        </w:rPr>
        <w:t>果品生产中冰雹灾害。新型设施适合不同果树和栽培模式，且具有样式多、成本低、收放自如、换膜方便、使用寿命长等特点。研发新型设施</w:t>
      </w:r>
      <w:r>
        <w:rPr>
          <w:rFonts w:ascii="仿宋_GB2312" w:eastAsia="仿宋_GB2312" w:hint="eastAsia"/>
          <w:sz w:val="32"/>
          <w:szCs w:val="32"/>
        </w:rPr>
        <w:t>3-5</w:t>
      </w:r>
      <w:r>
        <w:rPr>
          <w:rFonts w:ascii="仿宋_GB2312" w:eastAsia="仿宋_GB2312" w:hint="eastAsia"/>
          <w:sz w:val="32"/>
          <w:szCs w:val="32"/>
        </w:rPr>
        <w:t>种，与现有设施相比建设成本降低</w:t>
      </w:r>
      <w:r>
        <w:rPr>
          <w:rFonts w:ascii="仿宋_GB2312" w:eastAsia="仿宋_GB2312" w:hint="eastAsia"/>
          <w:sz w:val="32"/>
          <w:szCs w:val="32"/>
        </w:rPr>
        <w:t>30-50%</w:t>
      </w:r>
      <w:r>
        <w:rPr>
          <w:rFonts w:ascii="仿宋_GB2312" w:eastAsia="仿宋_GB2312" w:hint="eastAsia"/>
          <w:sz w:val="32"/>
          <w:szCs w:val="32"/>
        </w:rPr>
        <w:t>，示范推广</w:t>
      </w:r>
      <w:r>
        <w:rPr>
          <w:rFonts w:ascii="仿宋_GB2312" w:eastAsia="仿宋_GB2312" w:hint="eastAsia"/>
          <w:sz w:val="32"/>
          <w:szCs w:val="32"/>
        </w:rPr>
        <w:t>1000</w:t>
      </w:r>
      <w:r>
        <w:rPr>
          <w:rFonts w:ascii="仿宋_GB2312" w:eastAsia="仿宋_GB2312" w:hint="eastAsia"/>
          <w:sz w:val="32"/>
          <w:szCs w:val="32"/>
        </w:rPr>
        <w:t>亩。（企业牵头，产学研联合申报）</w:t>
      </w:r>
    </w:p>
    <w:p w14:paraId="1D85F70A"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5</w:t>
      </w:r>
      <w:r>
        <w:rPr>
          <w:rFonts w:ascii="楷体_GB2312" w:eastAsia="楷体_GB2312" w:hAnsi="楷体_GB2312" w:cs="楷体_GB2312" w:hint="eastAsia"/>
          <w:sz w:val="32"/>
          <w:szCs w:val="32"/>
        </w:rPr>
        <w:t>）葡萄园智慧化管理关键技术研发与示范</w:t>
      </w:r>
    </w:p>
    <w:p w14:paraId="3762F2AE"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lastRenderedPageBreak/>
        <w:t>研究方向：</w:t>
      </w:r>
      <w:r>
        <w:rPr>
          <w:rFonts w:ascii="仿宋_GB2312" w:eastAsia="仿宋_GB2312" w:hint="eastAsia"/>
          <w:sz w:val="32"/>
          <w:szCs w:val="32"/>
        </w:rPr>
        <w:t>针对葡萄园科学种植、精细管理需求，研究基于深度学习的葡萄病虫害识别技术，构建</w:t>
      </w:r>
      <w:r>
        <w:rPr>
          <w:rFonts w:ascii="仿宋_GB2312" w:eastAsia="仿宋_GB2312" w:hint="eastAsia"/>
          <w:sz w:val="32"/>
          <w:szCs w:val="32"/>
        </w:rPr>
        <w:t>1</w:t>
      </w:r>
      <w:r>
        <w:rPr>
          <w:rFonts w:ascii="仿宋_GB2312" w:eastAsia="仿宋_GB2312" w:hint="eastAsia"/>
          <w:sz w:val="32"/>
          <w:szCs w:val="32"/>
        </w:rPr>
        <w:t>套病虫害智能诊断预警系统，实现葡萄病虫害快速识别与防控；研发基于云边端协同技术的葡萄园微环境监测系统，提出融合微环境信息的典型灾害预警方法；基于葡萄品种和环境</w:t>
      </w:r>
      <w:r>
        <w:rPr>
          <w:rFonts w:ascii="仿宋_GB2312" w:eastAsia="仿宋_GB2312" w:hint="eastAsia"/>
          <w:sz w:val="32"/>
          <w:szCs w:val="32"/>
        </w:rPr>
        <w:t>因子特异性，研制“品种</w:t>
      </w:r>
      <w:r>
        <w:rPr>
          <w:rFonts w:ascii="仿宋_GB2312" w:eastAsia="仿宋_GB2312" w:hint="eastAsia"/>
          <w:sz w:val="32"/>
          <w:szCs w:val="32"/>
        </w:rPr>
        <w:t>-</w:t>
      </w:r>
      <w:r>
        <w:rPr>
          <w:rFonts w:ascii="仿宋_GB2312" w:eastAsia="仿宋_GB2312" w:hint="eastAsia"/>
          <w:sz w:val="32"/>
          <w:szCs w:val="32"/>
        </w:rPr>
        <w:t>环境”智能灌溉控制系统</w:t>
      </w:r>
      <w:r>
        <w:rPr>
          <w:rFonts w:ascii="仿宋_GB2312" w:eastAsia="仿宋_GB2312" w:hint="eastAsia"/>
          <w:sz w:val="32"/>
          <w:szCs w:val="32"/>
        </w:rPr>
        <w:t>1</w:t>
      </w:r>
      <w:r>
        <w:rPr>
          <w:rFonts w:ascii="仿宋_GB2312" w:eastAsia="仿宋_GB2312" w:hint="eastAsia"/>
          <w:sz w:val="32"/>
          <w:szCs w:val="32"/>
        </w:rPr>
        <w:t>套，实现精准灌溉和节水增效；构建葡萄园智慧化管理与信息化服务平台，建立数据交互中心和决策支持系统，示范推广</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家。</w:t>
      </w:r>
    </w:p>
    <w:p w14:paraId="6A04D1F4" w14:textId="77777777" w:rsidR="00023C42" w:rsidRDefault="00946103">
      <w:pPr>
        <w:widowControl w:val="0"/>
        <w:spacing w:line="576" w:lineRule="exact"/>
        <w:ind w:firstLineChars="200" w:firstLine="640"/>
        <w:jc w:val="both"/>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6</w:t>
      </w:r>
      <w:r>
        <w:rPr>
          <w:rFonts w:ascii="楷体_GB2312" w:eastAsia="楷体_GB2312" w:hAnsi="楷体_GB2312" w:cs="楷体_GB2312" w:hint="eastAsia"/>
          <w:sz w:val="32"/>
          <w:szCs w:val="32"/>
        </w:rPr>
        <w:t>）设施农业智能化控制系统研发与示范</w:t>
      </w:r>
    </w:p>
    <w:p w14:paraId="55F76830" w14:textId="77777777" w:rsidR="00023C42" w:rsidRDefault="00946103">
      <w:pPr>
        <w:widowControl w:val="0"/>
        <w:spacing w:line="576" w:lineRule="exact"/>
        <w:ind w:firstLineChars="196" w:firstLine="630"/>
        <w:jc w:val="both"/>
        <w:rPr>
          <w:rFonts w:ascii="仿宋_GB2312" w:eastAsia="仿宋_GB2312"/>
          <w:sz w:val="32"/>
          <w:szCs w:val="32"/>
        </w:rPr>
      </w:pPr>
      <w:r>
        <w:rPr>
          <w:rFonts w:ascii="仿宋_GB2312" w:eastAsia="仿宋_GB2312" w:hint="eastAsia"/>
          <w:b/>
          <w:sz w:val="32"/>
          <w:szCs w:val="32"/>
        </w:rPr>
        <w:t>研究方向：</w:t>
      </w:r>
      <w:r>
        <w:rPr>
          <w:rFonts w:ascii="仿宋_GB2312" w:eastAsia="仿宋_GB2312" w:hint="eastAsia"/>
          <w:sz w:val="32"/>
          <w:szCs w:val="32"/>
        </w:rPr>
        <w:t>针对特色设施育苗、设施蔬菜、设施果树等种植成效提升问题，研发设施农业智能化控制系统，包含环境监测模块、智能调控模块、种植管理模块、水肥一体化模块、智慧农业管理中心等，提供农业气象、土壤墒情、土壤肥力等信息查询和预警服务，建立集成化智慧控制系统平台并示范应用</w:t>
      </w:r>
      <w:r>
        <w:rPr>
          <w:rFonts w:ascii="仿宋_GB2312" w:eastAsia="仿宋_GB2312" w:hint="eastAsia"/>
          <w:sz w:val="32"/>
          <w:szCs w:val="32"/>
        </w:rPr>
        <w:t>2-3</w:t>
      </w:r>
      <w:r>
        <w:rPr>
          <w:rFonts w:ascii="仿宋_GB2312" w:eastAsia="仿宋_GB2312" w:hint="eastAsia"/>
          <w:sz w:val="32"/>
          <w:szCs w:val="32"/>
        </w:rPr>
        <w:t>个基地。</w:t>
      </w:r>
    </w:p>
    <w:bookmarkEnd w:id="15"/>
    <w:bookmarkEnd w:id="16"/>
    <w:p w14:paraId="0F64DE85"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hint="eastAsia"/>
          <w:sz w:val="32"/>
          <w:szCs w:val="32"/>
          <w:lang w:bidi="zh-CN"/>
        </w:rPr>
        <w:t>申报主体：</w:t>
      </w:r>
      <w:r>
        <w:rPr>
          <w:rFonts w:ascii="Calibri" w:eastAsia="仿宋_GB2312" w:hAnsi="Calibri"/>
          <w:sz w:val="32"/>
          <w:szCs w:val="32"/>
        </w:rPr>
        <w:t>农业企业、高校</w:t>
      </w:r>
      <w:r>
        <w:rPr>
          <w:rFonts w:ascii="Calibri" w:eastAsia="仿宋_GB2312" w:hAnsi="Calibri"/>
          <w:sz w:val="32"/>
          <w:szCs w:val="32"/>
        </w:rPr>
        <w:t>院所</w:t>
      </w:r>
      <w:r>
        <w:rPr>
          <w:rFonts w:ascii="Calibri" w:eastAsia="仿宋_GB2312" w:hAnsi="Calibri" w:hint="eastAsia"/>
          <w:sz w:val="32"/>
          <w:szCs w:val="32"/>
        </w:rPr>
        <w:t>（含西北农林科技大学）</w:t>
      </w:r>
      <w:r>
        <w:rPr>
          <w:rFonts w:ascii="Calibri" w:eastAsia="仿宋_GB2312" w:hAnsi="Calibri"/>
          <w:sz w:val="32"/>
          <w:szCs w:val="32"/>
        </w:rPr>
        <w:t>、农业科研及技术推广单位，要求产学研联合申报。</w:t>
      </w:r>
    </w:p>
    <w:p w14:paraId="2BB94911"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lang w:bidi="zh-CN"/>
        </w:rPr>
      </w:pPr>
      <w:bookmarkStart w:id="17" w:name="_Toc30028"/>
      <w:bookmarkStart w:id="18" w:name="_Toc923"/>
      <w:r>
        <w:rPr>
          <w:rFonts w:ascii="CESI黑体-GB18030" w:eastAsia="CESI黑体-GB18030" w:hAnsi="CESI黑体-GB18030" w:cs="CESI黑体-GB18030" w:hint="eastAsia"/>
          <w:sz w:val="32"/>
          <w:szCs w:val="32"/>
          <w:lang w:bidi="zh-CN"/>
        </w:rPr>
        <w:t>申报条件</w:t>
      </w:r>
      <w:bookmarkEnd w:id="17"/>
      <w:bookmarkEnd w:id="18"/>
      <w:r>
        <w:rPr>
          <w:rFonts w:ascii="CESI黑体-GB18030" w:eastAsia="CESI黑体-GB18030" w:hAnsi="CESI黑体-GB18030" w:cs="CESI黑体-GB18030" w:hint="eastAsia"/>
          <w:sz w:val="32"/>
          <w:szCs w:val="32"/>
          <w:lang w:bidi="zh-CN"/>
        </w:rPr>
        <w:t>：</w:t>
      </w:r>
    </w:p>
    <w:p w14:paraId="7E34E637"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sz w:val="32"/>
          <w:szCs w:val="32"/>
        </w:rPr>
        <w:t>企业项目负责人应具备中级以上技术职称或研究生学历</w:t>
      </w:r>
      <w:r>
        <w:rPr>
          <w:rFonts w:ascii="Calibri" w:eastAsia="仿宋_GB2312" w:hAnsi="Calibri" w:hint="eastAsia"/>
          <w:sz w:val="32"/>
          <w:szCs w:val="32"/>
        </w:rPr>
        <w:t>；</w:t>
      </w:r>
      <w:r>
        <w:rPr>
          <w:rFonts w:ascii="Calibri" w:eastAsia="仿宋_GB2312" w:hAnsi="Calibri"/>
          <w:sz w:val="32"/>
          <w:szCs w:val="32"/>
        </w:rPr>
        <w:t>高校院所、农业科研及技术推广单位项目负责人具有副高级以上技术职称</w:t>
      </w:r>
      <w:r>
        <w:rPr>
          <w:rFonts w:ascii="Calibri" w:eastAsia="仿宋_GB2312" w:hAnsi="Calibri" w:hint="eastAsia"/>
          <w:sz w:val="32"/>
          <w:szCs w:val="32"/>
        </w:rPr>
        <w:t>。</w:t>
      </w:r>
    </w:p>
    <w:p w14:paraId="4E70D267"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申报单位与合作单位签订的协议书应有明确的合作内容、</w:t>
      </w:r>
      <w:r>
        <w:rPr>
          <w:rFonts w:ascii="Calibri" w:eastAsia="仿宋_GB2312" w:hAnsi="Calibri" w:hint="eastAsia"/>
          <w:sz w:val="32"/>
          <w:szCs w:val="32"/>
        </w:rPr>
        <w:lastRenderedPageBreak/>
        <w:t>任务分工、各自经费投入等条款；企业牵头申报项目，自筹资金与申请财政经费比例不低于</w:t>
      </w:r>
      <w:r>
        <w:rPr>
          <w:rFonts w:ascii="Calibri" w:eastAsia="仿宋_GB2312" w:hAnsi="Calibri" w:hint="eastAsia"/>
          <w:sz w:val="32"/>
          <w:szCs w:val="32"/>
        </w:rPr>
        <w:t>1 :1</w:t>
      </w:r>
      <w:r>
        <w:rPr>
          <w:rFonts w:ascii="Calibri" w:eastAsia="仿宋_GB2312" w:hAnsi="Calibri" w:hint="eastAsia"/>
          <w:sz w:val="32"/>
          <w:szCs w:val="32"/>
        </w:rPr>
        <w:t>，且须有经济效益指标。</w:t>
      </w:r>
    </w:p>
    <w:p w14:paraId="59448E29"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研究方向涉及主要内容不能减少，核心指标不能降低，须进一步细化量化考核指标。</w:t>
      </w:r>
    </w:p>
    <w:p w14:paraId="360EA572"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sz w:val="32"/>
          <w:szCs w:val="32"/>
        </w:rPr>
        <w:t>同一课题，每个法人单位限报一项。</w:t>
      </w:r>
    </w:p>
    <w:p w14:paraId="6AEDC520" w14:textId="77777777" w:rsidR="00023C42" w:rsidRDefault="00946103">
      <w:pPr>
        <w:widowControl w:val="0"/>
        <w:spacing w:line="576" w:lineRule="exact"/>
        <w:ind w:firstLineChars="196" w:firstLine="627"/>
        <w:jc w:val="both"/>
        <w:rPr>
          <w:rFonts w:ascii="Calibri" w:eastAsia="仿宋_GB2312" w:hAnsi="Calibri"/>
          <w:sz w:val="32"/>
          <w:szCs w:val="32"/>
        </w:rPr>
      </w:pPr>
      <w:bookmarkStart w:id="19" w:name="_Toc7571"/>
      <w:bookmarkStart w:id="20" w:name="_Toc25599"/>
      <w:r>
        <w:rPr>
          <w:rFonts w:ascii="CESI黑体-GB18030" w:eastAsia="CESI黑体-GB18030" w:hAnsi="CESI黑体-GB18030" w:cs="CESI黑体-GB18030" w:hint="eastAsia"/>
          <w:sz w:val="32"/>
          <w:szCs w:val="32"/>
          <w:lang w:bidi="zh-CN"/>
        </w:rPr>
        <w:t>支持</w:t>
      </w:r>
      <w:bookmarkEnd w:id="19"/>
      <w:bookmarkEnd w:id="20"/>
      <w:r>
        <w:rPr>
          <w:rFonts w:ascii="CESI黑体-GB18030" w:eastAsia="CESI黑体-GB18030" w:hAnsi="CESI黑体-GB18030" w:cs="CESI黑体-GB18030" w:hint="eastAsia"/>
          <w:sz w:val="32"/>
          <w:szCs w:val="32"/>
          <w:lang w:bidi="zh-CN"/>
        </w:rPr>
        <w:t>方式：</w:t>
      </w:r>
      <w:r>
        <w:rPr>
          <w:rFonts w:ascii="Calibri" w:eastAsia="仿宋_GB2312" w:hAnsi="Calibri"/>
          <w:sz w:val="32"/>
          <w:szCs w:val="32"/>
        </w:rPr>
        <w:t>前资助，单个项目不超过</w:t>
      </w:r>
      <w:r>
        <w:rPr>
          <w:rFonts w:ascii="Calibri" w:eastAsia="仿宋_GB2312" w:hAnsi="Calibri" w:hint="eastAsia"/>
          <w:sz w:val="32"/>
          <w:szCs w:val="32"/>
        </w:rPr>
        <w:t>4</w:t>
      </w:r>
      <w:r>
        <w:rPr>
          <w:rFonts w:ascii="Calibri" w:eastAsia="仿宋_GB2312" w:hAnsi="Calibri"/>
          <w:sz w:val="32"/>
          <w:szCs w:val="32"/>
        </w:rPr>
        <w:t>0</w:t>
      </w:r>
      <w:r>
        <w:rPr>
          <w:rFonts w:ascii="Calibri" w:eastAsia="仿宋_GB2312" w:hAnsi="Calibri"/>
          <w:sz w:val="32"/>
          <w:szCs w:val="32"/>
        </w:rPr>
        <w:t>万元。</w:t>
      </w:r>
    </w:p>
    <w:p w14:paraId="3EB05E1A" w14:textId="77777777" w:rsidR="00023C42" w:rsidRDefault="00946103">
      <w:pPr>
        <w:widowControl w:val="0"/>
        <w:spacing w:line="576" w:lineRule="exact"/>
        <w:ind w:firstLineChars="196" w:firstLine="627"/>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3</w:t>
      </w:r>
      <w:r>
        <w:rPr>
          <w:rFonts w:eastAsia="仿宋_GB2312" w:hint="eastAsia"/>
          <w:sz w:val="32"/>
          <w:szCs w:val="32"/>
        </w:rPr>
        <w:t>年。</w:t>
      </w:r>
      <w:bookmarkStart w:id="21" w:name="_Toc20798"/>
      <w:bookmarkStart w:id="22" w:name="_Toc17011"/>
    </w:p>
    <w:p w14:paraId="0F16E07E"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lang w:bidi="zh-CN"/>
        </w:rPr>
        <w:t>咨询电话</w:t>
      </w:r>
      <w:bookmarkEnd w:id="21"/>
      <w:bookmarkEnd w:id="22"/>
      <w:r>
        <w:rPr>
          <w:rFonts w:ascii="CESI黑体-GB18030" w:eastAsia="CESI黑体-GB18030" w:hAnsi="CESI黑体-GB18030" w:cs="CESI黑体-GB18030"/>
          <w:sz w:val="32"/>
          <w:szCs w:val="32"/>
          <w:lang w:bidi="zh-CN"/>
        </w:rPr>
        <w:t>：</w:t>
      </w:r>
      <w:r>
        <w:rPr>
          <w:rFonts w:eastAsia="仿宋_GB2312"/>
          <w:sz w:val="32"/>
          <w:szCs w:val="32"/>
        </w:rPr>
        <w:t>农社处：</w:t>
      </w:r>
      <w:r>
        <w:rPr>
          <w:rFonts w:eastAsia="仿宋_GB2312"/>
          <w:sz w:val="32"/>
          <w:szCs w:val="32"/>
        </w:rPr>
        <w:t>86786647</w:t>
      </w:r>
      <w:r>
        <w:rPr>
          <w:rFonts w:eastAsia="仿宋_GB2312"/>
          <w:sz w:val="32"/>
          <w:szCs w:val="32"/>
        </w:rPr>
        <w:t>。</w:t>
      </w:r>
      <w:bookmarkEnd w:id="12"/>
      <w:bookmarkEnd w:id="13"/>
      <w:bookmarkEnd w:id="14"/>
    </w:p>
    <w:p w14:paraId="7BAEFB77" w14:textId="77777777" w:rsidR="00023C42" w:rsidRDefault="00946103">
      <w:pPr>
        <w:widowControl w:val="0"/>
        <w:spacing w:line="576" w:lineRule="exact"/>
        <w:ind w:firstLineChars="196" w:firstLine="627"/>
        <w:jc w:val="both"/>
        <w:rPr>
          <w:rFonts w:eastAsia="黑体"/>
          <w:sz w:val="32"/>
          <w:szCs w:val="32"/>
        </w:rPr>
      </w:pPr>
      <w:r>
        <w:rPr>
          <w:rFonts w:eastAsia="黑体" w:hint="eastAsia"/>
          <w:sz w:val="32"/>
          <w:szCs w:val="32"/>
        </w:rPr>
        <w:t>（二）</w:t>
      </w:r>
      <w:r>
        <w:rPr>
          <w:rFonts w:eastAsia="黑体"/>
          <w:sz w:val="32"/>
          <w:szCs w:val="32"/>
        </w:rPr>
        <w:t>一般项目</w:t>
      </w:r>
      <w:bookmarkStart w:id="23" w:name="_Toc24018"/>
      <w:bookmarkStart w:id="24" w:name="_Toc31629"/>
    </w:p>
    <w:p w14:paraId="02F1FF31" w14:textId="77777777" w:rsidR="00023C42" w:rsidRDefault="00946103">
      <w:pPr>
        <w:widowControl w:val="0"/>
        <w:spacing w:line="576" w:lineRule="exact"/>
        <w:ind w:firstLineChars="200" w:firstLine="640"/>
        <w:jc w:val="both"/>
        <w:rPr>
          <w:rFonts w:eastAsia="仿宋_GB2312"/>
          <w:sz w:val="32"/>
          <w:szCs w:val="32"/>
        </w:rPr>
      </w:pPr>
      <w:bookmarkStart w:id="25" w:name="_Toc21716"/>
      <w:bookmarkStart w:id="26" w:name="_Toc8314"/>
      <w:bookmarkEnd w:id="23"/>
      <w:bookmarkEnd w:id="24"/>
      <w:r>
        <w:rPr>
          <w:rFonts w:ascii="CESI黑体-GB18030" w:eastAsia="CESI黑体-GB18030" w:hAnsi="CESI黑体-GB18030" w:cs="CESI黑体-GB18030"/>
          <w:sz w:val="32"/>
          <w:szCs w:val="32"/>
          <w:lang w:bidi="zh-CN"/>
        </w:rPr>
        <w:t>支持方向：</w:t>
      </w:r>
      <w:r>
        <w:rPr>
          <w:rFonts w:ascii="Calibri" w:eastAsia="仿宋_GB2312" w:hAnsi="Calibri" w:hint="eastAsia"/>
          <w:bCs/>
          <w:sz w:val="32"/>
          <w:szCs w:val="32"/>
        </w:rPr>
        <w:t>小麦玉米油菜、蔬菜果树花卉、畜禽水产</w:t>
      </w:r>
      <w:r>
        <w:rPr>
          <w:rFonts w:ascii="Calibri" w:eastAsia="仿宋_GB2312" w:hAnsi="Calibri"/>
          <w:bCs/>
          <w:sz w:val="32"/>
          <w:szCs w:val="32"/>
        </w:rPr>
        <w:t>新品种引</w:t>
      </w:r>
      <w:r>
        <w:rPr>
          <w:rFonts w:ascii="Calibri" w:eastAsia="仿宋_GB2312" w:hAnsi="Calibri"/>
          <w:sz w:val="32"/>
          <w:szCs w:val="32"/>
        </w:rPr>
        <w:t>进和选育，农林病虫害防控，新型生物制剂研发，设施农业栽培模式创新，畜禽健康养殖及重要疫病防控，农产品深加工</w:t>
      </w:r>
      <w:r>
        <w:rPr>
          <w:rFonts w:ascii="Calibri" w:eastAsia="仿宋_GB2312" w:hAnsi="Calibri" w:hint="eastAsia"/>
          <w:sz w:val="32"/>
          <w:szCs w:val="32"/>
        </w:rPr>
        <w:t>及储藏保鲜，</w:t>
      </w:r>
      <w:r>
        <w:rPr>
          <w:rFonts w:ascii="Calibri" w:eastAsia="仿宋_GB2312" w:hAnsi="Calibri"/>
          <w:sz w:val="32"/>
          <w:szCs w:val="32"/>
        </w:rPr>
        <w:t>食品质量安全，农业资源高效利用及土壤生态修复，</w:t>
      </w:r>
      <w:r>
        <w:rPr>
          <w:rFonts w:ascii="Calibri" w:eastAsia="仿宋_GB2312" w:hAnsi="Calibri" w:hint="eastAsia"/>
          <w:sz w:val="32"/>
          <w:szCs w:val="32"/>
        </w:rPr>
        <w:t>农业氨治理，农机</w:t>
      </w:r>
      <w:bookmarkStart w:id="27" w:name="_GoBack"/>
      <w:bookmarkEnd w:id="27"/>
      <w:r>
        <w:rPr>
          <w:rFonts w:ascii="Calibri" w:eastAsia="仿宋_GB2312" w:hAnsi="Calibri" w:hint="eastAsia"/>
          <w:sz w:val="32"/>
          <w:szCs w:val="32"/>
        </w:rPr>
        <w:t>装备</w:t>
      </w:r>
      <w:r>
        <w:rPr>
          <w:rFonts w:ascii="Calibri" w:eastAsia="仿宋_GB2312" w:hAnsi="Calibri"/>
          <w:sz w:val="32"/>
          <w:szCs w:val="32"/>
        </w:rPr>
        <w:t>及信息化，野生动物疫情应急防治。</w:t>
      </w:r>
    </w:p>
    <w:bookmarkEnd w:id="25"/>
    <w:bookmarkEnd w:id="26"/>
    <w:p w14:paraId="18D7B120"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ascii="Calibri" w:eastAsia="仿宋_GB2312" w:hAnsi="Calibri"/>
          <w:sz w:val="32"/>
          <w:szCs w:val="32"/>
        </w:rPr>
        <w:t>农业企业、高校院所</w:t>
      </w:r>
      <w:r>
        <w:rPr>
          <w:rFonts w:ascii="Calibri" w:eastAsia="仿宋_GB2312" w:hAnsi="Calibri" w:hint="eastAsia"/>
          <w:sz w:val="32"/>
          <w:szCs w:val="32"/>
        </w:rPr>
        <w:t>（含西北农林科技大学）</w:t>
      </w:r>
      <w:r>
        <w:rPr>
          <w:rFonts w:ascii="Calibri" w:eastAsia="仿宋_GB2312" w:hAnsi="Calibri"/>
          <w:sz w:val="32"/>
          <w:szCs w:val="32"/>
        </w:rPr>
        <w:t>、农业科研及技术推广单位</w:t>
      </w:r>
      <w:r>
        <w:rPr>
          <w:rFonts w:ascii="Calibri" w:eastAsia="仿宋_GB2312" w:hAnsi="Calibri" w:hint="eastAsia"/>
          <w:sz w:val="32"/>
          <w:szCs w:val="32"/>
        </w:rPr>
        <w:t>。</w:t>
      </w:r>
      <w:bookmarkStart w:id="28" w:name="_Toc9626"/>
      <w:bookmarkStart w:id="29" w:name="_Toc31482"/>
    </w:p>
    <w:p w14:paraId="25B2E68E" w14:textId="77777777" w:rsidR="00023C42" w:rsidRDefault="00946103">
      <w:pPr>
        <w:widowControl w:val="0"/>
        <w:spacing w:line="576" w:lineRule="exact"/>
        <w:ind w:firstLineChars="200" w:firstLine="640"/>
        <w:jc w:val="both"/>
        <w:rPr>
          <w:rFonts w:eastAsia="仿宋_GB2312"/>
          <w:b/>
          <w:bCs/>
          <w:sz w:val="32"/>
          <w:szCs w:val="32"/>
          <w:lang w:bidi="zh-CN"/>
        </w:rPr>
      </w:pPr>
      <w:r>
        <w:rPr>
          <w:rFonts w:ascii="CESI黑体-GB18030" w:eastAsia="CESI黑体-GB18030" w:hAnsi="CESI黑体-GB18030" w:cs="CESI黑体-GB18030"/>
          <w:sz w:val="32"/>
          <w:szCs w:val="32"/>
          <w:lang w:bidi="zh-CN"/>
        </w:rPr>
        <w:t>申报条件</w:t>
      </w:r>
      <w:bookmarkEnd w:id="28"/>
      <w:bookmarkEnd w:id="29"/>
      <w:r>
        <w:rPr>
          <w:rFonts w:ascii="CESI黑体-GB18030" w:eastAsia="CESI黑体-GB18030" w:hAnsi="CESI黑体-GB18030" w:cs="CESI黑体-GB18030"/>
          <w:sz w:val="32"/>
          <w:szCs w:val="32"/>
          <w:lang w:bidi="zh-CN"/>
        </w:rPr>
        <w:t>：</w:t>
      </w:r>
    </w:p>
    <w:p w14:paraId="5B439C77"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eastAsia="仿宋_GB2312"/>
          <w:sz w:val="32"/>
          <w:szCs w:val="32"/>
        </w:rPr>
        <w:t>1.</w:t>
      </w:r>
      <w:r>
        <w:rPr>
          <w:rFonts w:ascii="Calibri" w:eastAsia="仿宋_GB2312" w:hAnsi="Calibri"/>
          <w:sz w:val="32"/>
          <w:szCs w:val="32"/>
        </w:rPr>
        <w:t>高校院所、农业科研及技术推广单位项目负责人具有中级以上技术职称或研究生学历</w:t>
      </w:r>
      <w:r>
        <w:rPr>
          <w:rFonts w:ascii="Calibri" w:eastAsia="仿宋_GB2312" w:hAnsi="Calibri" w:hint="eastAsia"/>
          <w:sz w:val="32"/>
          <w:szCs w:val="32"/>
        </w:rPr>
        <w:t>；</w:t>
      </w:r>
      <w:r>
        <w:rPr>
          <w:rFonts w:ascii="Calibri" w:eastAsia="仿宋_GB2312" w:hAnsi="Calibri"/>
          <w:sz w:val="32"/>
          <w:szCs w:val="32"/>
        </w:rPr>
        <w:t>企业项目负责人应具备中级以上技术职称或大学本科</w:t>
      </w:r>
      <w:r>
        <w:rPr>
          <w:rFonts w:ascii="Calibri" w:eastAsia="仿宋_GB2312" w:hAnsi="Calibri" w:hint="eastAsia"/>
          <w:sz w:val="32"/>
          <w:szCs w:val="32"/>
        </w:rPr>
        <w:t>以上</w:t>
      </w:r>
      <w:r>
        <w:rPr>
          <w:rFonts w:ascii="Calibri" w:eastAsia="仿宋_GB2312" w:hAnsi="Calibri"/>
          <w:sz w:val="32"/>
          <w:szCs w:val="32"/>
        </w:rPr>
        <w:t>学历</w:t>
      </w:r>
      <w:r>
        <w:rPr>
          <w:rFonts w:ascii="Calibri" w:eastAsia="仿宋_GB2312" w:hAnsi="Calibri" w:hint="eastAsia"/>
          <w:sz w:val="32"/>
          <w:szCs w:val="32"/>
        </w:rPr>
        <w:t>，除项目负责人外，团队成员中企业在职人员有中级以上技术职称或本科以上学历的不少于</w:t>
      </w:r>
      <w:r>
        <w:rPr>
          <w:rFonts w:ascii="Calibri" w:eastAsia="仿宋_GB2312" w:hAnsi="Calibri" w:hint="eastAsia"/>
          <w:sz w:val="32"/>
          <w:szCs w:val="32"/>
        </w:rPr>
        <w:t>2</w:t>
      </w:r>
      <w:r>
        <w:rPr>
          <w:rFonts w:ascii="Calibri" w:eastAsia="仿宋_GB2312" w:hAnsi="Calibri" w:hint="eastAsia"/>
          <w:sz w:val="32"/>
          <w:szCs w:val="32"/>
        </w:rPr>
        <w:t>人</w:t>
      </w:r>
      <w:r>
        <w:rPr>
          <w:rFonts w:ascii="Calibri" w:eastAsia="仿宋_GB2312" w:hAnsi="Calibri"/>
          <w:sz w:val="32"/>
          <w:szCs w:val="32"/>
        </w:rPr>
        <w:t>。</w:t>
      </w:r>
    </w:p>
    <w:p w14:paraId="4BD67AFD"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sz w:val="32"/>
          <w:szCs w:val="32"/>
        </w:rPr>
        <w:t>项目</w:t>
      </w:r>
      <w:r>
        <w:rPr>
          <w:rFonts w:ascii="Calibri" w:eastAsia="仿宋_GB2312" w:hAnsi="Calibri" w:hint="eastAsia"/>
          <w:sz w:val="32"/>
          <w:szCs w:val="32"/>
        </w:rPr>
        <w:t>应</w:t>
      </w:r>
      <w:r>
        <w:rPr>
          <w:rFonts w:ascii="Calibri" w:eastAsia="仿宋_GB2312" w:hAnsi="Calibri"/>
          <w:sz w:val="32"/>
          <w:szCs w:val="32"/>
        </w:rPr>
        <w:t>具备前期研究基础</w:t>
      </w:r>
      <w:r>
        <w:rPr>
          <w:rFonts w:ascii="Calibri" w:eastAsia="仿宋_GB2312" w:hAnsi="Calibri" w:hint="eastAsia"/>
          <w:sz w:val="32"/>
          <w:szCs w:val="32"/>
        </w:rPr>
        <w:t>；</w:t>
      </w:r>
      <w:r>
        <w:rPr>
          <w:rFonts w:ascii="Calibri" w:eastAsia="仿宋_GB2312" w:hAnsi="Calibri"/>
          <w:sz w:val="32"/>
          <w:szCs w:val="32"/>
        </w:rPr>
        <w:t>有明确的研究内容和可考核的</w:t>
      </w:r>
      <w:r>
        <w:rPr>
          <w:rFonts w:ascii="Calibri" w:eastAsia="仿宋_GB2312" w:hAnsi="Calibri"/>
          <w:sz w:val="32"/>
          <w:szCs w:val="32"/>
        </w:rPr>
        <w:lastRenderedPageBreak/>
        <w:t>技术指标</w:t>
      </w:r>
      <w:r>
        <w:rPr>
          <w:rFonts w:ascii="Calibri" w:eastAsia="仿宋_GB2312" w:hAnsi="Calibri" w:hint="eastAsia"/>
          <w:sz w:val="32"/>
          <w:szCs w:val="32"/>
        </w:rPr>
        <w:t>，</w:t>
      </w:r>
      <w:r>
        <w:rPr>
          <w:rFonts w:ascii="Calibri" w:eastAsia="仿宋_GB2312" w:hAnsi="Calibri"/>
          <w:sz w:val="32"/>
          <w:szCs w:val="32"/>
        </w:rPr>
        <w:t>项目执行期内，应完成制定技术标准或技术规程、发表</w:t>
      </w:r>
      <w:r>
        <w:rPr>
          <w:rFonts w:ascii="Calibri" w:eastAsia="仿宋_GB2312" w:hAnsi="Calibri" w:hint="eastAsia"/>
          <w:sz w:val="32"/>
          <w:szCs w:val="32"/>
        </w:rPr>
        <w:t>高质量</w:t>
      </w:r>
      <w:r>
        <w:rPr>
          <w:rFonts w:ascii="Calibri" w:eastAsia="仿宋_GB2312" w:hAnsi="Calibri"/>
          <w:sz w:val="32"/>
          <w:szCs w:val="32"/>
        </w:rPr>
        <w:t>论文、申请专利或申请植物新品种权</w:t>
      </w:r>
      <w:r>
        <w:rPr>
          <w:rFonts w:ascii="Calibri" w:eastAsia="仿宋_GB2312" w:hAnsi="Calibri" w:hint="eastAsia"/>
          <w:sz w:val="32"/>
          <w:szCs w:val="32"/>
        </w:rPr>
        <w:t>、示范推广</w:t>
      </w:r>
      <w:r>
        <w:rPr>
          <w:rFonts w:ascii="Calibri" w:eastAsia="仿宋_GB2312" w:hAnsi="Calibri"/>
          <w:sz w:val="32"/>
          <w:szCs w:val="32"/>
        </w:rPr>
        <w:t>等考核指标</w:t>
      </w:r>
      <w:r>
        <w:rPr>
          <w:rFonts w:ascii="Calibri" w:eastAsia="仿宋_GB2312" w:hAnsi="Calibri" w:hint="eastAsia"/>
          <w:sz w:val="32"/>
          <w:szCs w:val="32"/>
        </w:rPr>
        <w:t>3</w:t>
      </w:r>
      <w:r>
        <w:rPr>
          <w:rFonts w:ascii="Calibri" w:eastAsia="仿宋_GB2312" w:hAnsi="Calibri" w:hint="eastAsia"/>
          <w:sz w:val="32"/>
          <w:szCs w:val="32"/>
        </w:rPr>
        <w:t>—</w:t>
      </w:r>
      <w:r>
        <w:rPr>
          <w:rFonts w:ascii="Calibri" w:eastAsia="仿宋_GB2312" w:hAnsi="Calibri" w:hint="eastAsia"/>
          <w:sz w:val="32"/>
          <w:szCs w:val="32"/>
        </w:rPr>
        <w:t>5</w:t>
      </w:r>
      <w:r>
        <w:rPr>
          <w:rFonts w:ascii="Calibri" w:eastAsia="仿宋_GB2312" w:hAnsi="Calibri"/>
          <w:sz w:val="32"/>
          <w:szCs w:val="32"/>
        </w:rPr>
        <w:t>项。</w:t>
      </w:r>
    </w:p>
    <w:p w14:paraId="7E391C1D"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sz w:val="32"/>
          <w:szCs w:val="32"/>
        </w:rPr>
        <w:t>高校院所、农业科研及技术推广单位应与西安区域内的农业企业、农民专业合作社</w:t>
      </w:r>
      <w:r>
        <w:rPr>
          <w:rFonts w:ascii="Calibri" w:eastAsia="仿宋_GB2312" w:hAnsi="Calibri" w:hint="eastAsia"/>
          <w:sz w:val="32"/>
          <w:szCs w:val="32"/>
        </w:rPr>
        <w:t>、村集体经济股份合作社</w:t>
      </w:r>
      <w:r>
        <w:rPr>
          <w:rFonts w:ascii="Calibri" w:eastAsia="仿宋_GB2312" w:hAnsi="Calibri"/>
          <w:sz w:val="32"/>
          <w:szCs w:val="32"/>
        </w:rPr>
        <w:t>有合作基础并签订技术试验、示范推广等相关合作协议</w:t>
      </w:r>
      <w:r>
        <w:rPr>
          <w:rFonts w:ascii="Calibri" w:eastAsia="仿宋_GB2312" w:hAnsi="Calibri" w:hint="eastAsia"/>
          <w:sz w:val="32"/>
          <w:szCs w:val="32"/>
        </w:rPr>
        <w:t>；合作协议应有明确的合作内容、任务分工、各自经费投入等条款。</w:t>
      </w:r>
    </w:p>
    <w:p w14:paraId="6FF88D6D"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hint="eastAsia"/>
          <w:sz w:val="32"/>
          <w:szCs w:val="32"/>
        </w:rPr>
        <w:t>可行性报告</w:t>
      </w:r>
      <w:r>
        <w:rPr>
          <w:rFonts w:ascii="Calibri" w:eastAsia="仿宋_GB2312" w:hAnsi="Calibri"/>
          <w:sz w:val="32"/>
          <w:szCs w:val="32"/>
        </w:rPr>
        <w:t>中不得出现可能影响评审公平公正的相关信息（包括项目负责人姓名、项目组成员姓名、依托单位名称、合作单位名称等），描述时可用</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w:t>
      </w:r>
      <w:r>
        <w:rPr>
          <w:rFonts w:ascii="Calibri" w:eastAsia="仿宋_GB2312" w:hAnsi="Calibri"/>
          <w:sz w:val="32"/>
          <w:szCs w:val="32"/>
        </w:rPr>
        <w:t>代替，否则形式审查将不予通过。</w:t>
      </w:r>
    </w:p>
    <w:p w14:paraId="2D568968" w14:textId="77777777" w:rsidR="00023C42" w:rsidRDefault="00946103">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5.</w:t>
      </w:r>
      <w:r>
        <w:rPr>
          <w:rFonts w:ascii="仿宋_GB2312" w:eastAsia="仿宋_GB2312" w:hAnsi="Calibri" w:hint="eastAsia"/>
          <w:sz w:val="32"/>
          <w:szCs w:val="32"/>
        </w:rPr>
        <w:t>西北农林科技大学限报</w:t>
      </w:r>
      <w:r>
        <w:rPr>
          <w:rFonts w:ascii="仿宋_GB2312" w:eastAsia="仿宋_GB2312" w:hAnsi="Calibri" w:hint="eastAsia"/>
          <w:sz w:val="32"/>
          <w:szCs w:val="32"/>
        </w:rPr>
        <w:t>16</w:t>
      </w:r>
      <w:r>
        <w:rPr>
          <w:rFonts w:ascii="仿宋_GB2312" w:eastAsia="仿宋_GB2312" w:hAnsi="Calibri" w:hint="eastAsia"/>
          <w:sz w:val="32"/>
          <w:szCs w:val="32"/>
        </w:rPr>
        <w:t>项，其他高校院所限报</w:t>
      </w:r>
      <w:r>
        <w:rPr>
          <w:rFonts w:ascii="仿宋_GB2312" w:eastAsia="仿宋_GB2312" w:hAnsi="Calibri" w:hint="eastAsia"/>
          <w:sz w:val="32"/>
          <w:szCs w:val="32"/>
        </w:rPr>
        <w:t>8</w:t>
      </w:r>
      <w:r>
        <w:rPr>
          <w:rFonts w:ascii="仿宋_GB2312" w:eastAsia="仿宋_GB2312" w:hAnsi="Calibri" w:hint="eastAsia"/>
          <w:sz w:val="32"/>
          <w:szCs w:val="32"/>
        </w:rPr>
        <w:t>项，且</w:t>
      </w:r>
      <w:r>
        <w:rPr>
          <w:rFonts w:ascii="仿宋_GB2312" w:eastAsia="仿宋_GB2312" w:hAnsi="Calibri" w:hint="eastAsia"/>
          <w:sz w:val="32"/>
          <w:szCs w:val="32"/>
        </w:rPr>
        <w:t>40</w:t>
      </w:r>
      <w:r>
        <w:rPr>
          <w:rFonts w:ascii="仿宋_GB2312" w:eastAsia="仿宋_GB2312" w:hAnsi="Calibri" w:hint="eastAsia"/>
          <w:sz w:val="32"/>
          <w:szCs w:val="32"/>
        </w:rPr>
        <w:t>岁以下青</w:t>
      </w:r>
      <w:r>
        <w:rPr>
          <w:rFonts w:ascii="仿宋_GB2312" w:eastAsia="仿宋_GB2312" w:hAnsi="Calibri" w:hint="eastAsia"/>
          <w:sz w:val="32"/>
          <w:szCs w:val="32"/>
        </w:rPr>
        <w:t>年人才牵头项目不少于</w:t>
      </w:r>
      <w:r>
        <w:rPr>
          <w:rFonts w:ascii="仿宋_GB2312" w:eastAsia="仿宋_GB2312" w:hAnsi="Calibri" w:hint="eastAsia"/>
          <w:sz w:val="32"/>
          <w:szCs w:val="32"/>
        </w:rPr>
        <w:t>50%</w:t>
      </w:r>
      <w:r>
        <w:rPr>
          <w:rFonts w:ascii="仿宋_GB2312" w:eastAsia="仿宋_GB2312" w:hAnsi="Calibri" w:hint="eastAsia"/>
          <w:sz w:val="32"/>
          <w:szCs w:val="32"/>
        </w:rPr>
        <w:t>，申报少于</w:t>
      </w:r>
      <w:r>
        <w:rPr>
          <w:rFonts w:ascii="仿宋_GB2312" w:eastAsia="仿宋_GB2312" w:hAnsi="Calibri" w:hint="eastAsia"/>
          <w:sz w:val="32"/>
          <w:szCs w:val="32"/>
        </w:rPr>
        <w:t>3</w:t>
      </w:r>
      <w:r>
        <w:rPr>
          <w:rFonts w:ascii="仿宋_GB2312" w:eastAsia="仿宋_GB2312" w:hAnsi="Calibri" w:hint="eastAsia"/>
          <w:sz w:val="32"/>
          <w:szCs w:val="32"/>
        </w:rPr>
        <w:t>项不受该比例限制。</w:t>
      </w:r>
      <w:bookmarkStart w:id="30" w:name="_Toc6473"/>
      <w:bookmarkStart w:id="31" w:name="_Toc482"/>
    </w:p>
    <w:p w14:paraId="6BE22987"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eastAsia="黑体"/>
          <w:sz w:val="32"/>
          <w:szCs w:val="32"/>
        </w:rPr>
        <w:t>支持</w:t>
      </w:r>
      <w:bookmarkEnd w:id="30"/>
      <w:bookmarkEnd w:id="31"/>
      <w:r>
        <w:rPr>
          <w:rFonts w:eastAsia="黑体" w:hint="eastAsia"/>
          <w:sz w:val="32"/>
          <w:szCs w:val="32"/>
        </w:rPr>
        <w:t>方式</w:t>
      </w:r>
      <w:r>
        <w:rPr>
          <w:rFonts w:eastAsia="黑体"/>
          <w:sz w:val="32"/>
          <w:szCs w:val="32"/>
        </w:rPr>
        <w:t>：</w:t>
      </w:r>
      <w:r>
        <w:rPr>
          <w:rFonts w:ascii="Calibri" w:eastAsia="仿宋_GB2312" w:hAnsi="Calibri"/>
          <w:sz w:val="32"/>
          <w:szCs w:val="32"/>
        </w:rPr>
        <w:t>前资助，单个项目不超过</w:t>
      </w:r>
      <w:r>
        <w:rPr>
          <w:rFonts w:ascii="Calibri" w:eastAsia="仿宋_GB2312" w:hAnsi="Calibri" w:hint="eastAsia"/>
          <w:sz w:val="32"/>
          <w:szCs w:val="32"/>
        </w:rPr>
        <w:t>10</w:t>
      </w:r>
      <w:r>
        <w:rPr>
          <w:rFonts w:ascii="Calibri" w:eastAsia="仿宋_GB2312" w:hAnsi="Calibri"/>
          <w:sz w:val="32"/>
          <w:szCs w:val="32"/>
        </w:rPr>
        <w:t>万元。</w:t>
      </w:r>
    </w:p>
    <w:p w14:paraId="5E601C93" w14:textId="77777777" w:rsidR="00023C42" w:rsidRDefault="00946103">
      <w:pPr>
        <w:widowControl w:val="0"/>
        <w:spacing w:line="576" w:lineRule="exact"/>
        <w:ind w:firstLineChars="200" w:firstLine="640"/>
        <w:jc w:val="both"/>
        <w:rPr>
          <w:rFonts w:eastAsia="仿宋_GB2312"/>
          <w:sz w:val="32"/>
          <w:szCs w:val="32"/>
        </w:rPr>
      </w:pPr>
      <w:r>
        <w:rPr>
          <w:rFonts w:eastAsia="黑体"/>
          <w:sz w:val="32"/>
          <w:szCs w:val="32"/>
        </w:rPr>
        <w:t>执行期限：</w:t>
      </w:r>
      <w:r>
        <w:rPr>
          <w:rFonts w:eastAsia="仿宋_GB2312" w:hint="eastAsia"/>
          <w:sz w:val="32"/>
          <w:szCs w:val="32"/>
        </w:rPr>
        <w:t>3</w:t>
      </w:r>
      <w:r>
        <w:rPr>
          <w:rFonts w:eastAsia="仿宋_GB2312" w:hint="eastAsia"/>
          <w:sz w:val="32"/>
          <w:szCs w:val="32"/>
        </w:rPr>
        <w:t>年。</w:t>
      </w:r>
      <w:bookmarkStart w:id="32" w:name="_Toc22534"/>
      <w:bookmarkStart w:id="33" w:name="_Toc28993"/>
    </w:p>
    <w:p w14:paraId="2835090C" w14:textId="77777777" w:rsidR="00023C42" w:rsidRDefault="00946103">
      <w:pPr>
        <w:widowControl w:val="0"/>
        <w:spacing w:line="576" w:lineRule="exact"/>
        <w:ind w:firstLineChars="200" w:firstLine="640"/>
        <w:jc w:val="both"/>
        <w:rPr>
          <w:rFonts w:eastAsia="仿宋_GB2312"/>
          <w:sz w:val="32"/>
          <w:szCs w:val="32"/>
        </w:rPr>
      </w:pPr>
      <w:r>
        <w:rPr>
          <w:rFonts w:eastAsia="黑体"/>
          <w:sz w:val="32"/>
          <w:szCs w:val="32"/>
        </w:rPr>
        <w:t>咨询电话</w:t>
      </w:r>
      <w:bookmarkEnd w:id="32"/>
      <w:bookmarkEnd w:id="33"/>
      <w:r>
        <w:rPr>
          <w:rFonts w:eastAsia="黑体"/>
          <w:sz w:val="32"/>
          <w:szCs w:val="32"/>
        </w:rPr>
        <w:t>：</w:t>
      </w:r>
      <w:r>
        <w:rPr>
          <w:rFonts w:eastAsia="仿宋_GB2312"/>
          <w:sz w:val="32"/>
          <w:szCs w:val="32"/>
        </w:rPr>
        <w:t>农社处：</w:t>
      </w:r>
      <w:r>
        <w:rPr>
          <w:rFonts w:eastAsia="仿宋_GB2312"/>
          <w:sz w:val="32"/>
          <w:szCs w:val="32"/>
        </w:rPr>
        <w:t>86786647</w:t>
      </w:r>
      <w:r>
        <w:rPr>
          <w:rFonts w:eastAsia="仿宋_GB2312"/>
          <w:sz w:val="32"/>
          <w:szCs w:val="32"/>
        </w:rPr>
        <w:t>。</w:t>
      </w:r>
    </w:p>
    <w:p w14:paraId="15A8DC71" w14:textId="77777777" w:rsidR="00023C42" w:rsidRDefault="00946103">
      <w:pPr>
        <w:widowControl w:val="0"/>
        <w:spacing w:line="576" w:lineRule="exact"/>
        <w:ind w:firstLineChars="200" w:firstLine="640"/>
        <w:jc w:val="both"/>
        <w:rPr>
          <w:rFonts w:eastAsia="黑体"/>
          <w:sz w:val="32"/>
          <w:szCs w:val="32"/>
        </w:rPr>
      </w:pPr>
      <w:r>
        <w:rPr>
          <w:rFonts w:eastAsia="黑体" w:hint="eastAsia"/>
          <w:sz w:val="32"/>
          <w:szCs w:val="32"/>
        </w:rPr>
        <w:t>六</w:t>
      </w:r>
      <w:r>
        <w:rPr>
          <w:rFonts w:eastAsia="黑体"/>
          <w:sz w:val="32"/>
          <w:szCs w:val="32"/>
        </w:rPr>
        <w:t>、</w:t>
      </w:r>
      <w:r>
        <w:rPr>
          <w:rFonts w:eastAsia="黑体" w:hint="eastAsia"/>
          <w:sz w:val="32"/>
          <w:szCs w:val="32"/>
        </w:rPr>
        <w:t>社会发展科技创新示范</w:t>
      </w:r>
      <w:r>
        <w:rPr>
          <w:rFonts w:eastAsia="黑体"/>
          <w:sz w:val="32"/>
          <w:szCs w:val="32"/>
        </w:rPr>
        <w:t>项目</w:t>
      </w:r>
    </w:p>
    <w:p w14:paraId="0A1D8EAE" w14:textId="77777777" w:rsidR="00023C42" w:rsidRDefault="00946103">
      <w:pPr>
        <w:widowControl w:val="0"/>
        <w:spacing w:line="576" w:lineRule="exact"/>
        <w:ind w:firstLineChars="200" w:firstLine="640"/>
        <w:jc w:val="both"/>
        <w:rPr>
          <w:rFonts w:ascii="方正楷体_GBK" w:eastAsia="方正楷体_GBK" w:hAnsi="方正楷体_GBK" w:cs="方正楷体_GBK"/>
          <w:sz w:val="32"/>
          <w:szCs w:val="32"/>
          <w:lang w:bidi="zh-CN"/>
        </w:rPr>
      </w:pPr>
      <w:r>
        <w:rPr>
          <w:rFonts w:ascii="方正楷体_GBK" w:eastAsia="方正楷体_GBK" w:hAnsi="方正楷体_GBK" w:cs="方正楷体_GBK" w:hint="eastAsia"/>
          <w:sz w:val="32"/>
          <w:szCs w:val="32"/>
          <w:lang w:bidi="zh-CN"/>
        </w:rPr>
        <w:t>（一）技术攻关类</w:t>
      </w:r>
    </w:p>
    <w:p w14:paraId="2AF76275"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项目定位：</w:t>
      </w:r>
      <w:r>
        <w:rPr>
          <w:rFonts w:ascii="Calibri" w:eastAsia="仿宋_GB2312" w:hAnsi="Calibri"/>
          <w:sz w:val="32"/>
          <w:szCs w:val="32"/>
        </w:rPr>
        <w:t>聚焦生态环境质量提升、城市建设管理服务水平提升、城市应急能力提升、农村人居环境整治等</w:t>
      </w:r>
      <w:r>
        <w:rPr>
          <w:rFonts w:ascii="Calibri" w:eastAsia="仿宋_GB2312" w:hAnsi="Calibri" w:hint="eastAsia"/>
          <w:sz w:val="32"/>
          <w:szCs w:val="32"/>
        </w:rPr>
        <w:t>资源环境和社会事业领域</w:t>
      </w:r>
      <w:r>
        <w:rPr>
          <w:rFonts w:ascii="Calibri" w:eastAsia="仿宋_GB2312" w:hAnsi="Calibri"/>
          <w:sz w:val="32"/>
          <w:szCs w:val="32"/>
        </w:rPr>
        <w:t>科技需求，开展关键技术攻关与先进技术示范推广，为</w:t>
      </w:r>
      <w:r>
        <w:rPr>
          <w:rFonts w:ascii="Calibri" w:eastAsia="仿宋_GB2312" w:hAnsi="Calibri"/>
          <w:sz w:val="32"/>
          <w:szCs w:val="32"/>
        </w:rPr>
        <w:lastRenderedPageBreak/>
        <w:t>打好污染防治攻坚战、实施</w:t>
      </w:r>
      <w:r>
        <w:rPr>
          <w:rFonts w:ascii="Calibri" w:eastAsia="仿宋_GB2312" w:hAnsi="Calibri" w:hint="eastAsia"/>
          <w:sz w:val="32"/>
          <w:szCs w:val="32"/>
        </w:rPr>
        <w:t>“</w:t>
      </w:r>
      <w:r>
        <w:rPr>
          <w:rFonts w:ascii="Calibri" w:eastAsia="仿宋_GB2312" w:hAnsi="Calibri"/>
          <w:sz w:val="32"/>
          <w:szCs w:val="32"/>
        </w:rPr>
        <w:t>双碳</w:t>
      </w:r>
      <w:r>
        <w:rPr>
          <w:rFonts w:ascii="Calibri" w:eastAsia="仿宋_GB2312" w:hAnsi="Calibri" w:hint="eastAsia"/>
          <w:sz w:val="32"/>
          <w:szCs w:val="32"/>
        </w:rPr>
        <w:t>”</w:t>
      </w:r>
      <w:r>
        <w:rPr>
          <w:rFonts w:ascii="Calibri" w:eastAsia="仿宋_GB2312" w:hAnsi="Calibri"/>
          <w:sz w:val="32"/>
          <w:szCs w:val="32"/>
        </w:rPr>
        <w:t>西安行动、建设新型智慧城市等提供科技支撑。</w:t>
      </w:r>
    </w:p>
    <w:p w14:paraId="6F88F3A6"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rPr>
      </w:pPr>
      <w:r>
        <w:rPr>
          <w:rFonts w:ascii="CESI黑体-GB18030" w:eastAsia="CESI黑体-GB18030" w:hAnsi="CESI黑体-GB18030" w:cs="CESI黑体-GB18030" w:hint="eastAsia"/>
          <w:sz w:val="32"/>
          <w:szCs w:val="32"/>
        </w:rPr>
        <w:t>支持方向：</w:t>
      </w:r>
    </w:p>
    <w:p w14:paraId="73F81CA4"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w:t>
      </w:r>
      <w:r>
        <w:rPr>
          <w:rFonts w:ascii="仿宋_GB2312" w:eastAsia="仿宋_GB2312" w:hAnsi="方正仿宋_GB2312" w:cs="方正仿宋_GB2312" w:hint="eastAsia"/>
          <w:b/>
          <w:bCs/>
          <w:sz w:val="32"/>
          <w:szCs w:val="32"/>
        </w:rPr>
        <w:t>“中央水塔”秦岭西安段水源涵养功能分析技术研究</w:t>
      </w:r>
    </w:p>
    <w:p w14:paraId="106FAACE"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构建包括水文监测和土壤含水量监测的秦岭西安段水源涵养能力监测技术体系，实现对秦岭西安段水源涵养能力动态监测、分析和评价；开展秦岭西安段代表流域水源涵养能力动态监测、分析评价、变化趋势模拟仿真，时空演变规律及影响因素分析；研发秦岭“中央水塔”西安段水源涵养信息平台，实现流域生态系统对流域降水分配过程动画演示、数值模拟仿真。</w:t>
      </w:r>
    </w:p>
    <w:p w14:paraId="26F8519E"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2.</w:t>
      </w:r>
      <w:r>
        <w:rPr>
          <w:rFonts w:ascii="仿宋_GB2312" w:eastAsia="仿宋_GB2312" w:hAnsi="方正仿宋_GB2312" w:cs="方正仿宋_GB2312" w:hint="eastAsia"/>
          <w:b/>
          <w:bCs/>
          <w:sz w:val="32"/>
          <w:szCs w:val="32"/>
        </w:rPr>
        <w:t>基于多光谱影像分析技术的工程建设全过程环水保无人机监测系统研发</w:t>
      </w:r>
    </w:p>
    <w:p w14:paraId="1F5FD764"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：根据工程建设中土壤和植被的电磁波谱波长，制定工程</w:t>
      </w:r>
      <w:r>
        <w:rPr>
          <w:rFonts w:ascii="仿宋_GB2312" w:eastAsia="仿宋_GB2312" w:hAnsi="方正仿宋_GB2312" w:cs="方正仿宋_GB2312" w:hint="eastAsia"/>
          <w:sz w:val="32"/>
          <w:szCs w:val="32"/>
        </w:rPr>
        <w:t>影像采集质量要求和采集流程，研究多光谱无人机影像采集技术；构建施工扰动面土壤侵蚀模数自动提取模型，研究工程建设扰动表土面积和土壤侵蚀量自动提取方法；建立不同扰动范围的植被覆盖度和植被恢复特征库，利用机器学习实现对植被覆盖面积的自动提取；建立工程建设全过程环水保无人机监测系统，自动分析工程建设扰动面积、土壤侵蚀量、植被恢复率等数据。</w:t>
      </w:r>
    </w:p>
    <w:p w14:paraId="3AD6EBA0"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3.</w:t>
      </w:r>
      <w:r>
        <w:rPr>
          <w:rFonts w:ascii="仿宋_GB2312" w:eastAsia="仿宋_GB2312" w:hAnsi="方正仿宋_GB2312" w:cs="方正仿宋_GB2312" w:hint="eastAsia"/>
          <w:b/>
          <w:bCs/>
          <w:sz w:val="32"/>
          <w:szCs w:val="32"/>
        </w:rPr>
        <w:t>生态监测水面无人巡航器研发</w:t>
      </w:r>
    </w:p>
    <w:p w14:paraId="621A19DC"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：针对大范围、复杂水域中水质监测数据获得成本</w:t>
      </w:r>
      <w:r>
        <w:rPr>
          <w:rFonts w:ascii="仿宋_GB2312" w:eastAsia="仿宋_GB2312" w:hAnsi="方正仿宋_GB2312" w:cs="方正仿宋_GB2312" w:hint="eastAsia"/>
          <w:sz w:val="32"/>
          <w:szCs w:val="32"/>
        </w:rPr>
        <w:lastRenderedPageBreak/>
        <w:t>高、回收不及时等问题，研究以水面无人航行器为平台，通过自主巡航技术在大面积复杂水域自主航行执行</w:t>
      </w:r>
      <w:r>
        <w:rPr>
          <w:rFonts w:ascii="仿宋_GB2312" w:eastAsia="仿宋_GB2312" w:hAnsi="方正仿宋_GB2312" w:cs="方正仿宋_GB2312" w:hint="eastAsia"/>
          <w:sz w:val="32"/>
          <w:szCs w:val="32"/>
        </w:rPr>
        <w:t>作业指令；在此平台上构建水质生态数据采集系统，实现水质数据稳定上传至物联网云端并进行实时数据处理与水质预警；研制的生态监测水面无人巡航器应具有灵敏避障和实时图传能力。</w:t>
      </w:r>
    </w:p>
    <w:p w14:paraId="1E5F0ABB"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4.</w:t>
      </w:r>
      <w:r>
        <w:rPr>
          <w:rFonts w:ascii="仿宋_GB2312" w:eastAsia="仿宋_GB2312" w:hAnsi="方正仿宋_GB2312" w:cs="方正仿宋_GB2312" w:hint="eastAsia"/>
          <w:b/>
          <w:bCs/>
          <w:sz w:val="32"/>
          <w:szCs w:val="32"/>
        </w:rPr>
        <w:t>高效节能型反渗透浓水回收系统关键技术研究与应用</w:t>
      </w:r>
    </w:p>
    <w:p w14:paraId="3F2B5A70"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：研发高回收率（浓水回收率达</w:t>
      </w:r>
      <w:r>
        <w:rPr>
          <w:rFonts w:ascii="仿宋_GB2312" w:eastAsia="仿宋_GB2312" w:hAnsi="方正仿宋_GB2312" w:cs="方正仿宋_GB2312" w:hint="eastAsia"/>
          <w:sz w:val="32"/>
          <w:szCs w:val="32"/>
        </w:rPr>
        <w:t>80%</w:t>
      </w:r>
      <w:r>
        <w:rPr>
          <w:rFonts w:ascii="仿宋_GB2312" w:eastAsia="仿宋_GB2312" w:hAnsi="方正仿宋_GB2312" w:cs="方正仿宋_GB2312" w:hint="eastAsia"/>
          <w:sz w:val="32"/>
          <w:szCs w:val="32"/>
        </w:rPr>
        <w:t>以上）节能型反渗透膜浓缩系统；以高效反渗透装置为核心，采用短流程预处理工艺，形成节能型脱盐水站反渗透浓水回用的关键技术并示范推广。产水水质可满足《城市污水再生利用</w:t>
      </w:r>
      <w:r>
        <w:rPr>
          <w:rFonts w:ascii="仿宋_GB2312" w:eastAsia="仿宋_GB2312" w:hAnsi="方正仿宋_GB2312" w:cs="方正仿宋_GB2312" w:hint="eastAsia"/>
          <w:sz w:val="32"/>
          <w:szCs w:val="32"/>
        </w:rPr>
        <w:t xml:space="preserve"> </w:t>
      </w:r>
      <w:r>
        <w:rPr>
          <w:rFonts w:ascii="仿宋_GB2312" w:eastAsia="仿宋_GB2312" w:hAnsi="方正仿宋_GB2312" w:cs="方正仿宋_GB2312" w:hint="eastAsia"/>
          <w:sz w:val="32"/>
          <w:szCs w:val="32"/>
        </w:rPr>
        <w:t>工业用水水质》《</w:t>
      </w:r>
      <w:r>
        <w:rPr>
          <w:rFonts w:eastAsia="仿宋_GB2312"/>
          <w:sz w:val="32"/>
          <w:szCs w:val="32"/>
        </w:rPr>
        <w:t>GB/T 19923-2024</w:t>
      </w:r>
      <w:r>
        <w:rPr>
          <w:rFonts w:ascii="仿宋_GB2312" w:eastAsia="仿宋_GB2312" w:hAnsi="方正仿宋_GB2312" w:cs="方正仿宋_GB2312" w:hint="eastAsia"/>
          <w:sz w:val="32"/>
          <w:szCs w:val="32"/>
        </w:rPr>
        <w:t>》中循环冷却水的补水要求，显著减少工业废</w:t>
      </w:r>
      <w:r>
        <w:rPr>
          <w:rFonts w:ascii="仿宋_GB2312" w:eastAsia="仿宋_GB2312" w:hAnsi="方正仿宋_GB2312" w:cs="方正仿宋_GB2312" w:hint="eastAsia"/>
          <w:sz w:val="32"/>
          <w:szCs w:val="32"/>
        </w:rPr>
        <w:t>水零排放的建设与运行费用。</w:t>
      </w:r>
    </w:p>
    <w:p w14:paraId="7D393E7F"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5.</w:t>
      </w:r>
      <w:r>
        <w:rPr>
          <w:rFonts w:ascii="仿宋_GB2312" w:eastAsia="仿宋_GB2312" w:hAnsi="方正仿宋_GB2312" w:cs="方正仿宋_GB2312" w:hint="eastAsia"/>
          <w:b/>
          <w:bCs/>
          <w:sz w:val="32"/>
          <w:szCs w:val="32"/>
        </w:rPr>
        <w:t>河湖水系抗生素污染智能监测技术与溯源系统研发</w:t>
      </w:r>
    </w:p>
    <w:p w14:paraId="181F76BD"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：针对河湖水系中抗生素污染防治需求，研发高灵敏多元抗生素同步检测方法与智能监测系统，研发系统筛选主要目标抗生素需≥</w:t>
      </w:r>
      <w:r>
        <w:rPr>
          <w:rFonts w:ascii="仿宋_GB2312" w:eastAsia="仿宋_GB2312" w:hAnsi="方正仿宋_GB2312" w:cs="方正仿宋_GB2312" w:hint="eastAsia"/>
          <w:sz w:val="32"/>
          <w:szCs w:val="32"/>
        </w:rPr>
        <w:t>5</w:t>
      </w:r>
      <w:r>
        <w:rPr>
          <w:rFonts w:ascii="仿宋_GB2312" w:eastAsia="仿宋_GB2312" w:hAnsi="方正仿宋_GB2312" w:cs="方正仿宋_GB2312" w:hint="eastAsia"/>
          <w:sz w:val="32"/>
          <w:szCs w:val="32"/>
        </w:rPr>
        <w:t>种，检测技术灵敏度达到</w:t>
      </w:r>
      <w:r>
        <w:rPr>
          <w:rFonts w:ascii="仿宋_GB2312" w:eastAsia="仿宋_GB2312" w:hAnsi="方正仿宋_GB2312" w:cs="方正仿宋_GB2312" w:hint="eastAsia"/>
          <w:sz w:val="32"/>
          <w:szCs w:val="32"/>
        </w:rPr>
        <w:t>pg/mL</w:t>
      </w:r>
      <w:r>
        <w:rPr>
          <w:rFonts w:ascii="仿宋_GB2312" w:eastAsia="仿宋_GB2312" w:hAnsi="方正仿宋_GB2312" w:cs="方正仿宋_GB2312" w:hint="eastAsia"/>
          <w:sz w:val="32"/>
          <w:szCs w:val="32"/>
        </w:rPr>
        <w:t>级别，准确率不低于</w:t>
      </w:r>
      <w:r>
        <w:rPr>
          <w:rFonts w:ascii="仿宋_GB2312" w:eastAsia="仿宋_GB2312" w:hAnsi="方正仿宋_GB2312" w:cs="方正仿宋_GB2312" w:hint="eastAsia"/>
          <w:sz w:val="32"/>
          <w:szCs w:val="32"/>
        </w:rPr>
        <w:t>90%</w:t>
      </w:r>
      <w:r>
        <w:rPr>
          <w:rFonts w:ascii="仿宋_GB2312" w:eastAsia="仿宋_GB2312" w:hAnsi="方正仿宋_GB2312" w:cs="方正仿宋_GB2312" w:hint="eastAsia"/>
          <w:sz w:val="32"/>
          <w:szCs w:val="32"/>
        </w:rPr>
        <w:t>；建立污染源识别和溯源算法并集成于监测平台，污染源识别准确率≥</w:t>
      </w:r>
      <w:r>
        <w:rPr>
          <w:rFonts w:ascii="仿宋_GB2312" w:eastAsia="仿宋_GB2312" w:hAnsi="方正仿宋_GB2312" w:cs="方正仿宋_GB2312" w:hint="eastAsia"/>
          <w:sz w:val="32"/>
          <w:szCs w:val="32"/>
        </w:rPr>
        <w:t>85%</w:t>
      </w:r>
      <w:r>
        <w:rPr>
          <w:rFonts w:ascii="仿宋_GB2312" w:eastAsia="仿宋_GB2312" w:hAnsi="方正仿宋_GB2312" w:cs="方正仿宋_GB2312" w:hint="eastAsia"/>
          <w:sz w:val="32"/>
          <w:szCs w:val="32"/>
        </w:rPr>
        <w:t>，溯源时间缩短至</w:t>
      </w:r>
      <w:r>
        <w:rPr>
          <w:rFonts w:ascii="仿宋_GB2312" w:eastAsia="仿宋_GB2312" w:hAnsi="方正仿宋_GB2312" w:cs="方正仿宋_GB2312" w:hint="eastAsia"/>
          <w:sz w:val="32"/>
          <w:szCs w:val="32"/>
        </w:rPr>
        <w:t>24</w:t>
      </w:r>
      <w:r>
        <w:rPr>
          <w:rFonts w:ascii="仿宋_GB2312" w:eastAsia="仿宋_GB2312" w:hAnsi="方正仿宋_GB2312" w:cs="方正仿宋_GB2312" w:hint="eastAsia"/>
          <w:sz w:val="32"/>
          <w:szCs w:val="32"/>
        </w:rPr>
        <w:t>小时内。</w:t>
      </w:r>
    </w:p>
    <w:p w14:paraId="0A1AFA05"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6.</w:t>
      </w:r>
      <w:r>
        <w:rPr>
          <w:rFonts w:ascii="仿宋_GB2312" w:eastAsia="仿宋_GB2312" w:hAnsi="方正仿宋_GB2312" w:cs="方正仿宋_GB2312" w:hint="eastAsia"/>
          <w:b/>
          <w:bCs/>
          <w:sz w:val="32"/>
          <w:szCs w:val="32"/>
        </w:rPr>
        <w:t>工业烟气低温脱硝关键技术研究</w:t>
      </w:r>
    </w:p>
    <w:p w14:paraId="47F63EA0"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：针对工业烟气低温脱硝的技术需求，研发稀土改性锰钛多孔氧化物低温脱硝催化剂，提升催化剂的低温脱硝活性和抗水抗硫性能</w:t>
      </w:r>
      <w:r>
        <w:rPr>
          <w:rFonts w:ascii="仿宋_GB2312" w:eastAsia="仿宋_GB2312" w:hAnsi="方正仿宋_GB2312" w:cs="方正仿宋_GB2312" w:hint="eastAsia"/>
          <w:sz w:val="32"/>
          <w:szCs w:val="32"/>
        </w:rPr>
        <w:t>，避免废弃催化剂产生的二次污染；研究催化剂</w:t>
      </w:r>
      <w:r>
        <w:rPr>
          <w:rFonts w:ascii="仿宋_GB2312" w:eastAsia="仿宋_GB2312" w:hAnsi="方正仿宋_GB2312" w:cs="方正仿宋_GB2312" w:hint="eastAsia"/>
          <w:sz w:val="32"/>
          <w:szCs w:val="32"/>
        </w:rPr>
        <w:lastRenderedPageBreak/>
        <w:t>表面物化特性、低温脱硝性能及其脱硝反应机理，形成可用典型工业烟气低温脱硝的催化剂产品。</w:t>
      </w:r>
    </w:p>
    <w:p w14:paraId="4CCD4B6D"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7.</w:t>
      </w:r>
      <w:r>
        <w:rPr>
          <w:rFonts w:ascii="仿宋_GB2312" w:eastAsia="仿宋_GB2312" w:hAnsi="方正仿宋_GB2312" w:cs="方正仿宋_GB2312" w:hint="eastAsia"/>
          <w:b/>
          <w:bCs/>
          <w:sz w:val="32"/>
          <w:szCs w:val="32"/>
        </w:rPr>
        <w:t>旱区土壤微塑料生态风险防控关键技术研究</w:t>
      </w:r>
      <w:r>
        <w:rPr>
          <w:rFonts w:ascii="仿宋_GB2312" w:eastAsia="仿宋_GB2312" w:hAnsi="方正仿宋_GB2312" w:cs="方正仿宋_GB2312" w:hint="eastAsia"/>
          <w:b/>
          <w:bCs/>
          <w:sz w:val="32"/>
          <w:szCs w:val="32"/>
        </w:rPr>
        <w:t xml:space="preserve"> </w:t>
      </w:r>
    </w:p>
    <w:p w14:paraId="7AD3837D"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旱区微塑料生态风险防控需求和关键科学问题，构建土壤基质微塑料筛查与精准识别技术，研究旱区微塑料中有毒物质释放过程及其时空演化规律；建立微塑料生态毒性评估模型和生态风险评价体系，预测微塑料生态风险；研发绿色低碳土壤微塑料消减与控制技术。</w:t>
      </w:r>
    </w:p>
    <w:p w14:paraId="1F684C05" w14:textId="77777777" w:rsidR="00023C42" w:rsidRDefault="00946103">
      <w:pPr>
        <w:pStyle w:val="aa"/>
        <w:widowControl w:val="0"/>
        <w:spacing w:line="576" w:lineRule="exact"/>
        <w:ind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8.</w:t>
      </w:r>
      <w:r>
        <w:rPr>
          <w:rFonts w:ascii="仿宋_GB2312" w:eastAsia="仿宋_GB2312" w:hAnsi="方正仿宋_GB2312" w:cs="方正仿宋_GB2312" w:hint="eastAsia"/>
          <w:b/>
          <w:bCs/>
          <w:sz w:val="32"/>
          <w:szCs w:val="32"/>
        </w:rPr>
        <w:t>粪污生态智慧处理装备研发</w:t>
      </w:r>
    </w:p>
    <w:p w14:paraId="7F392E29" w14:textId="77777777" w:rsidR="00023C42" w:rsidRDefault="00946103">
      <w:pPr>
        <w:pStyle w:val="aa"/>
        <w:widowControl w:val="0"/>
        <w:spacing w:line="576" w:lineRule="exact"/>
        <w:ind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高浓度粪污高效与生态化处理现实需求，研发粪污生物处理与高效去除的微生物强化技术；形成粪污生物强化处理工艺流程；构建高效处理、生态环保、智慧运营的生态厕运营设备与模式，并在各类景区及特殊场所开展应用示范。</w:t>
      </w:r>
    </w:p>
    <w:p w14:paraId="4FACCCA3"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9.</w:t>
      </w:r>
      <w:r>
        <w:rPr>
          <w:rFonts w:ascii="仿宋_GB2312" w:eastAsia="仿宋_GB2312" w:hAnsi="方正仿宋_GB2312" w:cs="方正仿宋_GB2312" w:hint="eastAsia"/>
          <w:b/>
          <w:bCs/>
          <w:sz w:val="32"/>
          <w:szCs w:val="32"/>
        </w:rPr>
        <w:t>废旧纺织品高值化利用关键技术与装备研发</w:t>
      </w:r>
    </w:p>
    <w:p w14:paraId="333358DD"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废旧纺织品产生量大、高值化利用率低等难题，研发废旧纺织品纤维识别、高效分拣、混纺材料分离和再生利用技术；研发绿色聚酯再生催化剂，形成废旧聚酯纤维纺织品高效解聚与深度纯化技术；研发高混杂废旧纺织品能源化资源化转化处理技术与装备，形成易拆解、易分类</w:t>
      </w:r>
      <w:r>
        <w:rPr>
          <w:rFonts w:ascii="仿宋_GB2312" w:eastAsia="仿宋_GB2312" w:hAnsi="方正仿宋_GB2312" w:cs="方正仿宋_GB2312" w:hint="eastAsia"/>
          <w:sz w:val="32"/>
          <w:szCs w:val="32"/>
        </w:rPr>
        <w:t>、易回收的废旧纺织品高值化利用产品。</w:t>
      </w:r>
    </w:p>
    <w:p w14:paraId="53E4F358"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10.</w:t>
      </w:r>
      <w:r>
        <w:rPr>
          <w:rFonts w:ascii="仿宋_GB2312" w:eastAsia="仿宋_GB2312" w:hAnsi="方正仿宋_GB2312" w:cs="方正仿宋_GB2312" w:hint="eastAsia"/>
          <w:b/>
          <w:bCs/>
          <w:sz w:val="32"/>
          <w:szCs w:val="32"/>
        </w:rPr>
        <w:t>城市安全风险普查评估技术体系及系统研发</w:t>
      </w:r>
    </w:p>
    <w:p w14:paraId="115867BD"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提出基于“风险源、承灾体、减灾力”理论框架</w:t>
      </w:r>
      <w:r>
        <w:rPr>
          <w:rFonts w:ascii="仿宋_GB2312" w:eastAsia="仿宋_GB2312" w:hAnsi="方正仿宋_GB2312" w:cs="方正仿宋_GB2312" w:hint="eastAsia"/>
          <w:sz w:val="32"/>
          <w:szCs w:val="32"/>
        </w:rPr>
        <w:lastRenderedPageBreak/>
        <w:t>的城市安全风险评估指标，构建“三个评估维度（点</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线</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面）、四个工作层级（基层单位</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行业部门</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普查专班</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专业机构）”的城市安全风险普查评估方法；构建“清查－普查</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评估</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治理</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应用”全业务流程的城市安全普查评估系统，精准识别城市安全风险类型和等级，给城市风险源“上户口”，实现城市安全风险可视化、智能化管理；通过对城市安全风险的普查评估和信息化管理，将城市安全风险普查评估数据与城</w:t>
      </w:r>
      <w:r>
        <w:rPr>
          <w:rFonts w:ascii="仿宋_GB2312" w:eastAsia="仿宋_GB2312" w:hAnsi="方正仿宋_GB2312" w:cs="方正仿宋_GB2312" w:hint="eastAsia"/>
          <w:sz w:val="32"/>
          <w:szCs w:val="32"/>
        </w:rPr>
        <w:t>市安全风险防范措施、隐患问题、治理对策和应急预案相结合，实现“防</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诊</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治</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救”全链条管理，推动公共安全治理方式向事前模式转型。</w:t>
      </w:r>
    </w:p>
    <w:p w14:paraId="07907F4D"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11.</w:t>
      </w:r>
      <w:r>
        <w:rPr>
          <w:rFonts w:ascii="仿宋_GB2312" w:eastAsia="仿宋_GB2312" w:hAnsi="方正仿宋_GB2312" w:cs="方正仿宋_GB2312" w:hint="eastAsia"/>
          <w:b/>
          <w:bCs/>
          <w:sz w:val="32"/>
          <w:szCs w:val="32"/>
        </w:rPr>
        <w:t>建筑电气竖井防止火灾垂直蔓延技术及疏散指示系统研发</w:t>
      </w:r>
    </w:p>
    <w:p w14:paraId="4D7064F2"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以既有建筑及新建建筑电气竖井火灾为对象，开展电气竖井防止火灾垂直蔓延技术及灭火技术研究。开发具有桥架内针对起火自动喷放灭火剂的电缆桥架结构，通过报警信号联动指导人员疏散，建立疏散楼梯间、火灾部位及烟气蔓延趋势的智能型疏散指示系统，为建筑火灾场景预警、监测、防止蔓延、人员疏散等研究提供支撑。</w:t>
      </w:r>
    </w:p>
    <w:p w14:paraId="6BDD65B0"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12.</w:t>
      </w:r>
      <w:r>
        <w:rPr>
          <w:rFonts w:ascii="仿宋_GB2312" w:eastAsia="仿宋_GB2312" w:hAnsi="方正仿宋_GB2312" w:cs="方正仿宋_GB2312" w:hint="eastAsia"/>
          <w:b/>
          <w:bCs/>
          <w:sz w:val="32"/>
          <w:szCs w:val="32"/>
        </w:rPr>
        <w:t>结合气象大数据及</w:t>
      </w:r>
      <w:r>
        <w:rPr>
          <w:rFonts w:ascii="Calibri" w:eastAsia="仿宋_GB2312" w:hAnsi="Calibri" w:cs="Calibri" w:hint="eastAsia"/>
          <w:b/>
          <w:bCs/>
          <w:sz w:val="32"/>
          <w:szCs w:val="32"/>
        </w:rPr>
        <w:t>车</w:t>
      </w:r>
      <w:r>
        <w:rPr>
          <w:rFonts w:ascii="Calibri" w:eastAsia="仿宋_GB2312" w:hAnsi="Calibri" w:cs="Calibri" w:hint="eastAsia"/>
          <w:b/>
          <w:bCs/>
          <w:sz w:val="32"/>
          <w:szCs w:val="32"/>
        </w:rPr>
        <w:t>辆轨迹信息的</w:t>
      </w:r>
      <w:r>
        <w:rPr>
          <w:rFonts w:ascii="仿宋_GB2312" w:eastAsia="仿宋_GB2312" w:hAnsi="方正仿宋_GB2312" w:cs="方正仿宋_GB2312" w:hint="eastAsia"/>
          <w:b/>
          <w:bCs/>
          <w:sz w:val="32"/>
          <w:szCs w:val="32"/>
        </w:rPr>
        <w:t>雾情预警预报及管控系统研发</w:t>
      </w:r>
    </w:p>
    <w:p w14:paraId="2792FF9C"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针对高速公路尤其是狭长路段大雾天气精准预警预报难题，研究北斗</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风云卫星与秦智系统协同的两步变分同化新方法，针对高速公路狭长特性，确定最优垂直分辨率的局地大</w:t>
      </w:r>
      <w:r>
        <w:rPr>
          <w:rFonts w:ascii="仿宋_GB2312" w:eastAsia="仿宋_GB2312" w:hAnsi="方正仿宋_GB2312" w:cs="方正仿宋_GB2312" w:hint="eastAsia"/>
          <w:sz w:val="32"/>
          <w:szCs w:val="32"/>
        </w:rPr>
        <w:lastRenderedPageBreak/>
        <w:t>气物理参数化方案，充分考虑地形、气象等多因素，建立与雾天</w:t>
      </w:r>
      <w:r>
        <w:rPr>
          <w:rFonts w:ascii="仿宋_GB2312" w:eastAsia="仿宋_GB2312" w:hAnsi="方正仿宋_GB2312" w:cs="方正仿宋_GB2312" w:hint="eastAsia"/>
          <w:sz w:val="32"/>
          <w:szCs w:val="32"/>
        </w:rPr>
        <w:t>强相关的预报因子，研究</w:t>
      </w:r>
      <w:r>
        <w:rPr>
          <w:rFonts w:ascii="仿宋_GB2312" w:eastAsia="仿宋_GB2312" w:hAnsi="方正仿宋_GB2312" w:cs="方正仿宋_GB2312" w:hint="eastAsia"/>
          <w:sz w:val="32"/>
          <w:szCs w:val="32"/>
        </w:rPr>
        <w:t>AI+</w:t>
      </w:r>
      <w:r>
        <w:rPr>
          <w:rFonts w:ascii="仿宋_GB2312" w:eastAsia="仿宋_GB2312" w:hAnsi="方正仿宋_GB2312" w:cs="方正仿宋_GB2312" w:hint="eastAsia"/>
          <w:sz w:val="32"/>
          <w:szCs w:val="32"/>
        </w:rPr>
        <w:t>多类型预报因子的雾情预警预报理论与方法；结合气象大数据与</w:t>
      </w:r>
      <w:r>
        <w:rPr>
          <w:rFonts w:ascii="仿宋_GB2312" w:eastAsia="仿宋_GB2312" w:hAnsi="方正仿宋_GB2312" w:cs="方正仿宋_GB2312" w:hint="eastAsia"/>
          <w:sz w:val="32"/>
          <w:szCs w:val="32"/>
        </w:rPr>
        <w:t>LORA</w:t>
      </w:r>
      <w:r>
        <w:rPr>
          <w:rFonts w:ascii="仿宋_GB2312" w:eastAsia="仿宋_GB2312" w:hAnsi="方正仿宋_GB2312" w:cs="方正仿宋_GB2312" w:hint="eastAsia"/>
          <w:sz w:val="32"/>
          <w:szCs w:val="32"/>
        </w:rPr>
        <w:t>等通信技术，研发集成车辆精确定位、行驶轨迹分析、弹性热备网络构建、极端天气预警及事故一键报警等技术的综合管控系统，通过高精度监测、智能预警和快速响应，为雾天高速公路安全提供有力保障，推动智慧交通体系升级。</w:t>
      </w:r>
    </w:p>
    <w:p w14:paraId="4D64C216"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13.</w:t>
      </w:r>
      <w:r>
        <w:rPr>
          <w:rFonts w:ascii="仿宋_GB2312" w:eastAsia="仿宋_GB2312" w:hAnsi="方正仿宋_GB2312" w:cs="方正仿宋_GB2312"/>
          <w:b/>
          <w:bCs/>
          <w:sz w:val="32"/>
          <w:szCs w:val="32"/>
        </w:rPr>
        <w:t>面向灾害应用场景的洁净舱研发</w:t>
      </w:r>
    </w:p>
    <w:p w14:paraId="2D76AB99" w14:textId="77777777" w:rsidR="00023C42" w:rsidRDefault="00946103">
      <w:pPr>
        <w:widowControl w:val="0"/>
        <w:spacing w:line="576" w:lineRule="exact"/>
        <w:ind w:firstLineChars="200" w:firstLine="643"/>
        <w:jc w:val="both"/>
        <w:rPr>
          <w:rFonts w:ascii="Calibri" w:eastAsia="仿宋_GB2312" w:hAnsi="Calibri"/>
          <w:sz w:val="32"/>
          <w:szCs w:val="32"/>
        </w:rPr>
      </w:pPr>
      <w:r>
        <w:rPr>
          <w:rFonts w:ascii="仿宋_GB2312" w:eastAsia="仿宋_GB2312" w:hAnsi="方正仿宋_GB2312" w:cs="方正仿宋_GB2312"/>
          <w:b/>
          <w:bCs/>
          <w:sz w:val="32"/>
          <w:szCs w:val="32"/>
        </w:rPr>
        <w:t>研究方向：</w:t>
      </w:r>
      <w:r>
        <w:rPr>
          <w:rFonts w:ascii="仿宋_GB2312" w:eastAsia="仿宋_GB2312" w:hAnsi="方正仿宋_GB2312" w:cs="方正仿宋_GB2312"/>
          <w:bCs/>
          <w:sz w:val="32"/>
          <w:szCs w:val="32"/>
        </w:rPr>
        <w:t>面向灾害应用场景</w:t>
      </w:r>
      <w:r>
        <w:rPr>
          <w:rFonts w:ascii="Calibri" w:eastAsia="仿宋_GB2312" w:hAnsi="Calibri"/>
          <w:sz w:val="32"/>
          <w:szCs w:val="32"/>
        </w:rPr>
        <w:t>，研发即装即用型多用途应急洁净舱，舱内集成净化、空调、正负压系统；研究高效电离子空气消毒系统、制氧系统舱体集成生产技术，并应用示范。</w:t>
      </w:r>
    </w:p>
    <w:p w14:paraId="3CA1CBBF"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14.</w:t>
      </w:r>
      <w:r>
        <w:rPr>
          <w:rFonts w:ascii="仿宋_GB2312" w:eastAsia="仿宋_GB2312" w:hAnsi="方正仿宋_GB2312" w:cs="方正仿宋_GB2312" w:hint="eastAsia"/>
          <w:b/>
          <w:bCs/>
          <w:sz w:val="32"/>
          <w:szCs w:val="32"/>
        </w:rPr>
        <w:t>西安城墙</w:t>
      </w:r>
      <w:r>
        <w:rPr>
          <w:rFonts w:ascii="仿宋_GB2312" w:eastAsia="仿宋_GB2312" w:hAnsi="方正仿宋_GB2312" w:cs="方正仿宋_GB2312" w:hint="eastAsia"/>
          <w:b/>
          <w:sz w:val="32"/>
          <w:szCs w:val="32"/>
        </w:rPr>
        <w:t>及城</w:t>
      </w:r>
      <w:r>
        <w:rPr>
          <w:rFonts w:ascii="仿宋_GB2312" w:eastAsia="仿宋_GB2312" w:hAnsi="方正仿宋_GB2312" w:cs="方正仿宋_GB2312" w:hint="eastAsia"/>
          <w:b/>
          <w:sz w:val="32"/>
          <w:szCs w:val="32"/>
        </w:rPr>
        <w:t>楼</w:t>
      </w:r>
      <w:r>
        <w:rPr>
          <w:rFonts w:ascii="仿宋_GB2312" w:eastAsia="仿宋_GB2312" w:hAnsi="方正仿宋_GB2312" w:cs="方正仿宋_GB2312" w:hint="eastAsia"/>
          <w:b/>
          <w:bCs/>
          <w:sz w:val="32"/>
          <w:szCs w:val="32"/>
        </w:rPr>
        <w:t>结构安全预警评估与性能提升关键技术研究</w:t>
      </w:r>
    </w:p>
    <w:p w14:paraId="26123CF3"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针对城墙及城楼面临的劣化与损伤引发的安全隐患，研究城墙砖</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土结构损伤演化特征和静力破坏机理；研究城楼结构动力特性及地震响应，揭示城墙与城楼结构的协同抗震机制；开发动态监测与评估大数据预警平台，构建城墙及城楼结构安全隐患的分级分类标准，建立其安全预警评估方法；结合城墙及城楼现有修缮加固技术及其适用性调研，提出其稳定、损伤评价指标及性能提升措施。</w:t>
      </w:r>
    </w:p>
    <w:p w14:paraId="24B8F299"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15.</w:t>
      </w:r>
      <w:r>
        <w:rPr>
          <w:rFonts w:ascii="仿宋_GB2312" w:eastAsia="仿宋_GB2312" w:hAnsi="方正仿宋_GB2312" w:cs="方正仿宋_GB2312" w:hint="eastAsia"/>
          <w:b/>
          <w:bCs/>
          <w:sz w:val="32"/>
          <w:szCs w:val="32"/>
        </w:rPr>
        <w:t>基于低成本智能雷达芯片的人工影响天气作业系统研发</w:t>
      </w:r>
    </w:p>
    <w:p w14:paraId="663F9386"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面向极端灾害天气预警预测、人工影响天气作业</w:t>
      </w:r>
      <w:r>
        <w:rPr>
          <w:rFonts w:ascii="仿宋_GB2312" w:eastAsia="仿宋_GB2312" w:hAnsi="方正仿宋_GB2312" w:cs="方正仿宋_GB2312" w:hint="eastAsia"/>
          <w:sz w:val="32"/>
          <w:szCs w:val="32"/>
        </w:rPr>
        <w:lastRenderedPageBreak/>
        <w:t>效能提</w:t>
      </w:r>
      <w:r>
        <w:rPr>
          <w:rFonts w:ascii="仿宋_GB2312" w:eastAsia="仿宋_GB2312" w:hAnsi="方正仿宋_GB2312" w:cs="方正仿宋_GB2312" w:hint="eastAsia"/>
          <w:sz w:val="32"/>
          <w:szCs w:val="32"/>
        </w:rPr>
        <w:t>升的迫切需求，突破基于射频收发芯片的软件化雷达开发、探测结果自动化分析、智能化人工影响天气作业指挥等多项关键技术，形成具有自主知识产权的智能化人工影响天气作业系统。开发基于射频收发芯片的软件化气象领域雷达；通过雷达对现有人工影响天气火箭弹或高炮系统进行智能化升级改造，并结合健康管理方法和技术，实现在线健康观测及远程故障诊断。</w:t>
      </w:r>
    </w:p>
    <w:p w14:paraId="300B6182"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16.</w:t>
      </w:r>
      <w:r>
        <w:rPr>
          <w:rFonts w:ascii="仿宋_GB2312" w:eastAsia="仿宋_GB2312" w:hAnsi="方正仿宋_GB2312" w:cs="方正仿宋_GB2312" w:hint="eastAsia"/>
          <w:b/>
          <w:bCs/>
          <w:sz w:val="32"/>
          <w:szCs w:val="32"/>
        </w:rPr>
        <w:t>高速公路绿化带修剪机器人关键技术研究</w:t>
      </w:r>
    </w:p>
    <w:p w14:paraId="3FA88C4C" w14:textId="77777777" w:rsidR="00023C42" w:rsidRDefault="00946103">
      <w:pPr>
        <w:pStyle w:val="aa"/>
        <w:widowControl w:val="0"/>
        <w:spacing w:line="576" w:lineRule="exact"/>
        <w:ind w:firstLine="643"/>
        <w:jc w:val="both"/>
        <w:rPr>
          <w:rFonts w:eastAsia="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：针对高速公路绿化带绿篱修剪的需求，设计研发高速公路中央分隔带绿篱自动化修剪机器人；研制车载绿篱检测识别和自动修剪等功能的修剪设备，</w:t>
      </w:r>
      <w:r>
        <w:rPr>
          <w:rFonts w:ascii="仿宋_GB2312" w:eastAsia="仿宋_GB2312" w:hAnsi="方正仿宋_GB2312" w:cs="方正仿宋_GB2312" w:hint="eastAsia"/>
          <w:sz w:val="32"/>
          <w:szCs w:val="32"/>
        </w:rPr>
        <w:t>以及具备自动避障能力、可移动警示桩伸缩能力和自动感知行走能力的机器人，保证养护施工安全；从设计、生产和应用全过程进行研究，形成高速公路绿化带修剪机器人的自主可控技术并示范应用。</w:t>
      </w:r>
      <w:bookmarkStart w:id="34" w:name="_Toc6209"/>
      <w:bookmarkStart w:id="35" w:name="_Toc25990"/>
    </w:p>
    <w:p w14:paraId="401B11CE" w14:textId="77777777" w:rsidR="00023C42" w:rsidRDefault="00946103">
      <w:pPr>
        <w:pStyle w:val="aa"/>
        <w:widowControl w:val="0"/>
        <w:spacing w:line="576" w:lineRule="exact"/>
        <w:ind w:firstLine="640"/>
        <w:jc w:val="both"/>
        <w:rPr>
          <w:rFonts w:eastAsia="仿宋_GB2312"/>
          <w:sz w:val="32"/>
          <w:szCs w:val="32"/>
        </w:rPr>
      </w:pPr>
      <w:r>
        <w:rPr>
          <w:rFonts w:ascii="CESI黑体-GB18030" w:eastAsia="CESI黑体-GB18030" w:hAnsi="CESI黑体-GB18030" w:cs="CESI黑体-GB18030"/>
          <w:sz w:val="32"/>
          <w:szCs w:val="32"/>
        </w:rPr>
        <w:t>申报主体</w:t>
      </w:r>
      <w:bookmarkEnd w:id="34"/>
      <w:bookmarkEnd w:id="35"/>
      <w:r>
        <w:rPr>
          <w:rFonts w:ascii="CESI黑体-GB18030" w:eastAsia="CESI黑体-GB18030" w:hAnsi="CESI黑体-GB18030" w:cs="CESI黑体-GB18030"/>
          <w:sz w:val="32"/>
          <w:szCs w:val="32"/>
        </w:rPr>
        <w:t>：</w:t>
      </w:r>
      <w:r>
        <w:rPr>
          <w:rFonts w:eastAsia="仿宋_GB2312"/>
          <w:sz w:val="32"/>
          <w:szCs w:val="32"/>
        </w:rPr>
        <w:t>企事业单位。</w:t>
      </w:r>
      <w:bookmarkStart w:id="36" w:name="_Toc27036"/>
      <w:bookmarkStart w:id="37" w:name="_Toc32475"/>
    </w:p>
    <w:p w14:paraId="6986EFA3" w14:textId="77777777" w:rsidR="00023C42" w:rsidRDefault="00946103">
      <w:pPr>
        <w:pStyle w:val="aa"/>
        <w:widowControl w:val="0"/>
        <w:spacing w:line="576" w:lineRule="exact"/>
        <w:ind w:firstLine="640"/>
        <w:jc w:val="both"/>
        <w:rPr>
          <w:rFonts w:eastAsia="仿宋_GB2312"/>
          <w:b/>
          <w:bCs/>
          <w:sz w:val="32"/>
          <w:szCs w:val="32"/>
          <w:lang w:bidi="zh-CN"/>
        </w:rPr>
      </w:pPr>
      <w:r>
        <w:rPr>
          <w:rFonts w:ascii="CESI黑体-GB18030" w:eastAsia="CESI黑体-GB18030" w:hAnsi="CESI黑体-GB18030" w:cs="CESI黑体-GB18030"/>
          <w:sz w:val="32"/>
          <w:szCs w:val="32"/>
        </w:rPr>
        <w:t>申报条件</w:t>
      </w:r>
      <w:bookmarkEnd w:id="36"/>
      <w:bookmarkEnd w:id="37"/>
      <w:r>
        <w:rPr>
          <w:rFonts w:ascii="CESI黑体-GB18030" w:eastAsia="CESI黑体-GB18030" w:hAnsi="CESI黑体-GB18030" w:cs="CESI黑体-GB18030"/>
          <w:sz w:val="32"/>
          <w:szCs w:val="32"/>
        </w:rPr>
        <w:t>：</w:t>
      </w:r>
    </w:p>
    <w:p w14:paraId="78A43E51"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sz w:val="32"/>
          <w:szCs w:val="32"/>
        </w:rPr>
        <w:t>项目负责人具有副高以上技术职称或研究生学历；申报单位或协作单位能承诺为项目提供相应的配套资金。</w:t>
      </w:r>
    </w:p>
    <w:p w14:paraId="4FF79E2A"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研究方向涉及主要内容不能减少，核心指标不能降低，须进一步细化量化考核指标。</w:t>
      </w:r>
    </w:p>
    <w:p w14:paraId="697B8B18" w14:textId="77777777" w:rsidR="00023C42" w:rsidRDefault="00946103">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3.</w:t>
      </w:r>
      <w:r>
        <w:rPr>
          <w:rFonts w:ascii="Calibri" w:eastAsia="仿宋_GB2312" w:hAnsi="Calibri"/>
          <w:sz w:val="32"/>
          <w:szCs w:val="32"/>
        </w:rPr>
        <w:t>同一课题，每个法人单位限报一项。</w:t>
      </w:r>
      <w:bookmarkStart w:id="38" w:name="_Toc22455"/>
      <w:bookmarkStart w:id="39" w:name="_Toc12058"/>
    </w:p>
    <w:p w14:paraId="43940FC1"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lang w:bidi="zh-CN"/>
        </w:rPr>
        <w:t>支持</w:t>
      </w:r>
      <w:bookmarkEnd w:id="38"/>
      <w:bookmarkEnd w:id="39"/>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lang w:bidi="zh-CN"/>
        </w:rPr>
        <w:t>：</w:t>
      </w:r>
      <w:r>
        <w:rPr>
          <w:rFonts w:ascii="Calibri" w:eastAsia="仿宋_GB2312" w:hAnsi="Calibri"/>
          <w:sz w:val="32"/>
          <w:szCs w:val="32"/>
        </w:rPr>
        <w:t>前资助，单个项目不超过</w:t>
      </w:r>
      <w:r>
        <w:rPr>
          <w:rFonts w:ascii="Calibri" w:eastAsia="仿宋_GB2312" w:hAnsi="Calibri"/>
          <w:sz w:val="32"/>
          <w:szCs w:val="32"/>
        </w:rPr>
        <w:t>30</w:t>
      </w:r>
      <w:r>
        <w:rPr>
          <w:rFonts w:ascii="Calibri" w:eastAsia="仿宋_GB2312" w:hAnsi="Calibri"/>
          <w:sz w:val="32"/>
          <w:szCs w:val="32"/>
        </w:rPr>
        <w:t>万元。</w:t>
      </w:r>
    </w:p>
    <w:p w14:paraId="222D3881" w14:textId="77777777" w:rsidR="00023C42" w:rsidRDefault="00946103">
      <w:pPr>
        <w:widowControl w:val="0"/>
        <w:spacing w:line="576" w:lineRule="exact"/>
        <w:ind w:firstLineChars="200" w:firstLine="640"/>
        <w:jc w:val="both"/>
        <w:rPr>
          <w:rFonts w:eastAsia="仿宋_GB2312"/>
          <w:b/>
          <w:bCs/>
          <w:sz w:val="32"/>
          <w:szCs w:val="32"/>
          <w:lang w:bidi="zh-CN"/>
        </w:rPr>
      </w:pPr>
      <w:bookmarkStart w:id="40" w:name="_Toc26648"/>
      <w:bookmarkStart w:id="41" w:name="_Toc7830"/>
      <w:r>
        <w:rPr>
          <w:rFonts w:ascii="CESI黑体-GB18030" w:eastAsia="CESI黑体-GB18030" w:hAnsi="CESI黑体-GB18030" w:cs="CESI黑体-GB18030"/>
          <w:sz w:val="32"/>
          <w:szCs w:val="32"/>
        </w:rPr>
        <w:t>执行期限</w:t>
      </w:r>
      <w:r>
        <w:rPr>
          <w:rFonts w:ascii="CESI黑体-GB18030" w:eastAsia="CESI黑体-GB18030" w:hAnsi="CESI黑体-GB18030" w:cs="CESI黑体-GB18030" w:hint="eastAsia"/>
          <w:sz w:val="32"/>
          <w:szCs w:val="32"/>
        </w:rPr>
        <w:t>：</w:t>
      </w:r>
      <w:r>
        <w:rPr>
          <w:rFonts w:ascii="Calibri" w:eastAsia="仿宋_GB2312" w:hAnsi="Calibri"/>
          <w:sz w:val="32"/>
          <w:szCs w:val="32"/>
          <w:lang w:bidi="zh-CN"/>
        </w:rPr>
        <w:t>2</w:t>
      </w:r>
      <w:r>
        <w:rPr>
          <w:rFonts w:ascii="Calibri" w:eastAsia="仿宋_GB2312" w:hAnsi="Calibri"/>
          <w:sz w:val="32"/>
          <w:szCs w:val="32"/>
          <w:lang w:bidi="zh-CN"/>
        </w:rPr>
        <w:t>年</w:t>
      </w:r>
      <w:r>
        <w:rPr>
          <w:rFonts w:ascii="Calibri" w:eastAsia="仿宋_GB2312" w:hAnsi="Calibri" w:hint="eastAsia"/>
          <w:sz w:val="32"/>
          <w:szCs w:val="32"/>
          <w:lang w:bidi="zh-CN"/>
        </w:rPr>
        <w:t>。</w:t>
      </w:r>
    </w:p>
    <w:p w14:paraId="3BDD7B17"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lang w:bidi="zh-CN"/>
        </w:rPr>
        <w:lastRenderedPageBreak/>
        <w:t>咨询电话</w:t>
      </w:r>
      <w:bookmarkEnd w:id="40"/>
      <w:bookmarkEnd w:id="41"/>
      <w:r>
        <w:rPr>
          <w:rFonts w:ascii="CESI黑体-GB18030" w:eastAsia="CESI黑体-GB18030" w:hAnsi="CESI黑体-GB18030" w:cs="CESI黑体-GB18030"/>
          <w:sz w:val="32"/>
          <w:szCs w:val="32"/>
          <w:lang w:bidi="zh-CN"/>
        </w:rPr>
        <w:t>：</w:t>
      </w:r>
      <w:r>
        <w:rPr>
          <w:rFonts w:eastAsia="仿宋_GB2312"/>
          <w:sz w:val="32"/>
          <w:szCs w:val="32"/>
        </w:rPr>
        <w:t>农社处：</w:t>
      </w:r>
      <w:r>
        <w:rPr>
          <w:rFonts w:eastAsia="仿宋_GB2312"/>
          <w:sz w:val="32"/>
          <w:szCs w:val="32"/>
        </w:rPr>
        <w:t>86786674</w:t>
      </w:r>
      <w:r>
        <w:rPr>
          <w:rFonts w:eastAsia="仿宋_GB2312"/>
          <w:sz w:val="32"/>
          <w:szCs w:val="32"/>
        </w:rPr>
        <w:t>。</w:t>
      </w:r>
      <w:bookmarkStart w:id="42" w:name="_Toc12115"/>
      <w:bookmarkStart w:id="43" w:name="_Toc25761"/>
      <w:bookmarkStart w:id="44" w:name="_Toc15027"/>
    </w:p>
    <w:bookmarkEnd w:id="42"/>
    <w:bookmarkEnd w:id="43"/>
    <w:bookmarkEnd w:id="44"/>
    <w:p w14:paraId="3AC7ED1C" w14:textId="77777777" w:rsidR="00023C42" w:rsidRDefault="00946103">
      <w:pPr>
        <w:widowControl w:val="0"/>
        <w:snapToGrid w:val="0"/>
        <w:spacing w:line="576" w:lineRule="exact"/>
        <w:ind w:firstLine="640"/>
        <w:jc w:val="both"/>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（二）应用示范类</w:t>
      </w:r>
    </w:p>
    <w:p w14:paraId="22E01727"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项目定位</w:t>
      </w:r>
      <w:r>
        <w:rPr>
          <w:rFonts w:ascii="CESI黑体-GB18030" w:eastAsia="CESI黑体-GB18030" w:hAnsi="CESI黑体-GB18030" w:cs="CESI黑体-GB18030"/>
          <w:sz w:val="32"/>
          <w:szCs w:val="32"/>
        </w:rPr>
        <w:t>：</w:t>
      </w:r>
      <w:r>
        <w:rPr>
          <w:rFonts w:ascii="Calibri" w:eastAsia="仿宋_GB2312" w:hAnsi="Calibri"/>
          <w:sz w:val="32"/>
          <w:szCs w:val="32"/>
        </w:rPr>
        <w:t>聚焦生态环境质量提升、城市建设管理服务水平提升、城市应急能力提升、农村人居环境整治等</w:t>
      </w:r>
      <w:r>
        <w:rPr>
          <w:rFonts w:ascii="Calibri" w:eastAsia="仿宋_GB2312" w:hAnsi="Calibri" w:hint="eastAsia"/>
          <w:sz w:val="32"/>
          <w:szCs w:val="32"/>
        </w:rPr>
        <w:t>资源环境和社会事业领域</w:t>
      </w:r>
      <w:r>
        <w:rPr>
          <w:rFonts w:ascii="Calibri" w:eastAsia="仿宋_GB2312" w:hAnsi="Calibri"/>
          <w:sz w:val="32"/>
          <w:szCs w:val="32"/>
        </w:rPr>
        <w:t>科技需求，</w:t>
      </w:r>
      <w:r>
        <w:rPr>
          <w:rFonts w:ascii="Calibri" w:eastAsia="仿宋_GB2312" w:hAnsi="Calibri" w:hint="eastAsia"/>
          <w:sz w:val="32"/>
          <w:szCs w:val="32"/>
        </w:rPr>
        <w:t>开展应用示范，为新技术新产品提供验证环境和平台</w:t>
      </w:r>
      <w:r>
        <w:rPr>
          <w:rFonts w:ascii="Calibri" w:eastAsia="仿宋_GB2312" w:hAnsi="Calibri"/>
          <w:sz w:val="32"/>
          <w:szCs w:val="32"/>
        </w:rPr>
        <w:t>。</w:t>
      </w:r>
    </w:p>
    <w:p w14:paraId="09E4EDB1"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rPr>
      </w:pPr>
      <w:r>
        <w:rPr>
          <w:rFonts w:ascii="CESI黑体-GB18030" w:eastAsia="CESI黑体-GB18030" w:hAnsi="CESI黑体-GB18030" w:cs="CESI黑体-GB18030"/>
          <w:sz w:val="32"/>
          <w:szCs w:val="32"/>
        </w:rPr>
        <w:t>支持方向：</w:t>
      </w:r>
    </w:p>
    <w:p w14:paraId="2E7F4D75"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w:t>
      </w:r>
      <w:r>
        <w:rPr>
          <w:rFonts w:ascii="仿宋_GB2312" w:eastAsia="仿宋_GB2312" w:hAnsi="方正仿宋_GB2312" w:cs="方正仿宋_GB2312" w:hint="eastAsia"/>
          <w:b/>
          <w:bCs/>
          <w:sz w:val="32"/>
          <w:szCs w:val="32"/>
        </w:rPr>
        <w:t>秦岭生态环保智能监测与四乱治理技术研究与场景应用</w:t>
      </w:r>
    </w:p>
    <w:p w14:paraId="64CB5725"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充分利用卫星遥感技术、无人机巡检、地面传感网络等监测数据，基于深度学习和机器视觉技术，开展多源数据耦合与智能识别算法研发；构建多层次信息融合框架，开展地表变化分析和生态损毁评估，实现“四乱”实时动态监测和预警；面向政府部门“四乱”科学治理和决策支持，研发智能决策支持系统；开展应用场景示范。</w:t>
      </w:r>
    </w:p>
    <w:p w14:paraId="67DB17E1"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2.</w:t>
      </w:r>
      <w:r>
        <w:rPr>
          <w:rFonts w:ascii="仿宋_GB2312" w:eastAsia="仿宋_GB2312" w:hAnsi="方正仿宋_GB2312" w:cs="方正仿宋_GB2312" w:hint="eastAsia"/>
          <w:b/>
          <w:bCs/>
          <w:sz w:val="32"/>
          <w:szCs w:val="32"/>
        </w:rPr>
        <w:t>农村生活污水低碳生态处理关键技术与资源化场景应用</w:t>
      </w:r>
    </w:p>
    <w:p w14:paraId="5B301317"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：研究适宜当前</w:t>
      </w:r>
      <w:r>
        <w:rPr>
          <w:rFonts w:ascii="仿宋_GB2312" w:eastAsia="仿宋_GB2312" w:hAnsi="方正仿宋_GB2312" w:cs="方正仿宋_GB2312" w:hint="eastAsia"/>
          <w:bCs/>
          <w:sz w:val="32"/>
          <w:szCs w:val="32"/>
        </w:rPr>
        <w:t>农村生活污水</w:t>
      </w:r>
      <w:r>
        <w:rPr>
          <w:rFonts w:ascii="仿宋_GB2312" w:eastAsia="仿宋_GB2312" w:hAnsi="方正仿宋_GB2312" w:cs="方正仿宋_GB2312" w:hint="eastAsia"/>
          <w:sz w:val="32"/>
          <w:szCs w:val="32"/>
        </w:rPr>
        <w:t>发生特点的生物生态组合工艺，开发具有适应水量水质大幅波动、同时满足连续与间歇运行要求、无人值守、可远程控制、常年高效稳定、低建设和</w:t>
      </w:r>
      <w:r>
        <w:rPr>
          <w:rFonts w:ascii="仿宋_GB2312" w:eastAsia="仿宋_GB2312" w:hAnsi="方正仿宋_GB2312" w:cs="方正仿宋_GB2312" w:hint="eastAsia"/>
          <w:sz w:val="32"/>
          <w:szCs w:val="32"/>
        </w:rPr>
        <w:t>运行费用、可实现资源利用的关键处理技术；开展应用场景示范。</w:t>
      </w:r>
    </w:p>
    <w:p w14:paraId="5E5938F6"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3.</w:t>
      </w:r>
      <w:r>
        <w:rPr>
          <w:rFonts w:ascii="仿宋_GB2312" w:eastAsia="仿宋_GB2312" w:hAnsi="方正仿宋_GB2312" w:cs="方正仿宋_GB2312" w:hint="eastAsia"/>
          <w:b/>
          <w:bCs/>
          <w:sz w:val="32"/>
          <w:szCs w:val="32"/>
        </w:rPr>
        <w:t>市政污泥碳活化及减量一体化技术集成与场景应用</w:t>
      </w:r>
      <w:r>
        <w:rPr>
          <w:rFonts w:ascii="仿宋_GB2312" w:eastAsia="仿宋_GB2312" w:hAnsi="方正仿宋_GB2312" w:cs="方正仿宋_GB2312" w:hint="eastAsia"/>
          <w:b/>
          <w:bCs/>
          <w:sz w:val="32"/>
          <w:szCs w:val="32"/>
        </w:rPr>
        <w:t xml:space="preserve"> </w:t>
      </w:r>
    </w:p>
    <w:p w14:paraId="1FEB2CE1"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：建立可视化污泥水分迁移和微观排水通道动态模型，研究不同水热处理条件与市政污泥脱水性能参数的关联机</w:t>
      </w:r>
      <w:r>
        <w:rPr>
          <w:rFonts w:ascii="仿宋_GB2312" w:eastAsia="仿宋_GB2312" w:hAnsi="方正仿宋_GB2312" w:cs="方正仿宋_GB2312" w:hint="eastAsia"/>
          <w:sz w:val="32"/>
          <w:szCs w:val="32"/>
        </w:rPr>
        <w:lastRenderedPageBreak/>
        <w:t>制；研发市政污泥原位碳源化及深度脱水技术，规模不小于</w:t>
      </w:r>
      <w:r>
        <w:rPr>
          <w:rFonts w:ascii="仿宋_GB2312" w:eastAsia="仿宋_GB2312" w:hAnsi="方正仿宋_GB2312" w:cs="方正仿宋_GB2312" w:hint="eastAsia"/>
          <w:sz w:val="32"/>
          <w:szCs w:val="32"/>
        </w:rPr>
        <w:t>50m</w:t>
      </w:r>
      <w:r>
        <w:rPr>
          <w:rFonts w:ascii="仿宋_GB2312" w:eastAsia="仿宋_GB2312" w:hAnsi="方正仿宋_GB2312" w:cs="方正仿宋_GB2312" w:hint="eastAsia"/>
          <w:sz w:val="32"/>
          <w:szCs w:val="32"/>
          <w:vertAlign w:val="superscript"/>
        </w:rPr>
        <w:t>3</w:t>
      </w:r>
      <w:r>
        <w:rPr>
          <w:rFonts w:ascii="仿宋_GB2312" w:eastAsia="仿宋_GB2312" w:hAnsi="方正仿宋_GB2312" w:cs="方正仿宋_GB2312" w:hint="eastAsia"/>
          <w:sz w:val="32"/>
          <w:szCs w:val="32"/>
        </w:rPr>
        <w:t>/d</w:t>
      </w:r>
      <w:r>
        <w:rPr>
          <w:rFonts w:ascii="仿宋_GB2312" w:eastAsia="仿宋_GB2312" w:hAnsi="方正仿宋_GB2312" w:cs="方正仿宋_GB2312" w:hint="eastAsia"/>
          <w:sz w:val="32"/>
          <w:szCs w:val="32"/>
        </w:rPr>
        <w:t>，开发市政污泥碳活化与污泥减量一体化集成装备；确定深度脱水最小能耗临参数临界点，建立基于最低能耗的深度脱水控制方案；开展应用场景示范。</w:t>
      </w:r>
    </w:p>
    <w:p w14:paraId="1C2582B7"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4.</w:t>
      </w:r>
      <w:r>
        <w:rPr>
          <w:rFonts w:ascii="仿宋_GB2312" w:eastAsia="仿宋_GB2312" w:hAnsi="方正仿宋_GB2312" w:cs="方正仿宋_GB2312" w:hint="eastAsia"/>
          <w:b/>
          <w:bCs/>
          <w:sz w:val="32"/>
          <w:szCs w:val="32"/>
        </w:rPr>
        <w:t>河湖水系综合治理数字孪生关键技术研究与场景应用</w:t>
      </w:r>
    </w:p>
    <w:p w14:paraId="66146B30"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：基于多源多尺度数据融合技术，开展</w:t>
      </w:r>
      <w:r>
        <w:rPr>
          <w:rFonts w:ascii="仿宋_GB2312" w:eastAsia="仿宋_GB2312" w:hAnsi="方正仿宋_GB2312" w:cs="方正仿宋_GB2312" w:hint="eastAsia"/>
          <w:sz w:val="32"/>
          <w:szCs w:val="32"/>
        </w:rPr>
        <w:t>西安市河湖水系数字孪生底板研究，厘清西安市河湖水系台账；开展洪水预报、洪水演进、调度模型等模型研究，研发模型与应用平台融合技术，降低模型操作难度，实现预警预报信息指导一线调度；开展河湖水系综合治理数字孪生平台研究，实现对西安河湖的孪生重现、对河湖的水质水量的同步仿真运行、虚实交互，实现数字化河湖管理；开展应用场景示范。</w:t>
      </w:r>
    </w:p>
    <w:p w14:paraId="3860FFEE"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5.</w:t>
      </w:r>
      <w:r>
        <w:rPr>
          <w:rFonts w:ascii="仿宋_GB2312" w:eastAsia="仿宋_GB2312" w:hAnsi="方正仿宋_GB2312" w:cs="方正仿宋_GB2312" w:hint="eastAsia"/>
          <w:b/>
          <w:bCs/>
          <w:sz w:val="32"/>
          <w:szCs w:val="32"/>
        </w:rPr>
        <w:t>建筑光伏光热一体化与氢储能多能互补技术研究与场景应用</w:t>
      </w:r>
    </w:p>
    <w:p w14:paraId="7C473216"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w:t>
      </w:r>
      <w:r>
        <w:rPr>
          <w:rFonts w:ascii="仿宋_GB2312" w:eastAsia="仿宋_GB2312" w:hAnsi="方正仿宋_GB2312" w:cs="方正仿宋_GB2312"/>
          <w:sz w:val="32"/>
          <w:szCs w:val="32"/>
        </w:rPr>
        <w:t>构建清洁低碳、安全高效的能源</w:t>
      </w:r>
      <w:r>
        <w:rPr>
          <w:rFonts w:ascii="仿宋_GB2312" w:eastAsia="仿宋_GB2312" w:hAnsi="方正仿宋_GB2312" w:cs="方正仿宋_GB2312" w:hint="eastAsia"/>
          <w:sz w:val="32"/>
          <w:szCs w:val="32"/>
        </w:rPr>
        <w:t>利用需求，研究建筑场景下太阳能高效收集、转化、输运、存储技术，构建太阳能与氢储能耦合技术；开发适用于电能、热能空域时域分配的软件与硬件设备，建立基于建筑太阳能和氢储能的多能互补技术体系；开展应用场景示范。</w:t>
      </w:r>
    </w:p>
    <w:p w14:paraId="52597405"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6.</w:t>
      </w:r>
      <w:r>
        <w:rPr>
          <w:rFonts w:ascii="仿宋_GB2312" w:eastAsia="仿宋_GB2312" w:hAnsi="方正仿宋_GB2312" w:cs="方正仿宋_GB2312" w:hint="eastAsia"/>
          <w:b/>
          <w:bCs/>
          <w:sz w:val="32"/>
          <w:szCs w:val="32"/>
        </w:rPr>
        <w:t>基于人工智能的园区能耗监测及碳排放预测技术研究与场景应用</w:t>
      </w:r>
    </w:p>
    <w:p w14:paraId="4CC4D1BC"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：搭建园区能耗设备数据采集与分析的技术体系和</w:t>
      </w:r>
      <w:r>
        <w:rPr>
          <w:rFonts w:ascii="仿宋_GB2312" w:eastAsia="仿宋_GB2312" w:hAnsi="方正仿宋_GB2312" w:cs="方正仿宋_GB2312" w:hint="eastAsia"/>
          <w:sz w:val="32"/>
          <w:szCs w:val="32"/>
        </w:rPr>
        <w:lastRenderedPageBreak/>
        <w:t>平台，构建具备高精度的碳排放预测模型。通过运用物联网、大数据及机器学习等技术，实现园区能耗相关设备的全面数据接入，建立能耗监测及碳排放的“指标库”；利用</w:t>
      </w:r>
      <w:r>
        <w:rPr>
          <w:rFonts w:ascii="仿宋_GB2312" w:eastAsia="仿宋_GB2312" w:hAnsi="方正仿宋_GB2312" w:cs="方正仿宋_GB2312" w:hint="eastAsia"/>
          <w:sz w:val="32"/>
          <w:szCs w:val="32"/>
        </w:rPr>
        <w:t>AI</w:t>
      </w:r>
      <w:r>
        <w:rPr>
          <w:rFonts w:ascii="仿宋_GB2312" w:eastAsia="仿宋_GB2312" w:hAnsi="方正仿宋_GB2312" w:cs="方正仿宋_GB2312" w:hint="eastAsia"/>
          <w:sz w:val="32"/>
          <w:szCs w:val="32"/>
        </w:rPr>
        <w:t>机器学习算法建立并优化碳排放指标的数</w:t>
      </w:r>
      <w:r>
        <w:rPr>
          <w:rFonts w:ascii="仿宋_GB2312" w:eastAsia="仿宋_GB2312" w:hAnsi="方正仿宋_GB2312" w:cs="方正仿宋_GB2312" w:hint="eastAsia"/>
          <w:sz w:val="32"/>
          <w:szCs w:val="32"/>
        </w:rPr>
        <w:t>据分析与预测模型，提升碳排放预测准确度；开展应用场景示范。</w:t>
      </w:r>
    </w:p>
    <w:p w14:paraId="35AF050B"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7.</w:t>
      </w:r>
      <w:r>
        <w:rPr>
          <w:rFonts w:ascii="仿宋_GB2312" w:eastAsia="仿宋_GB2312" w:hAnsi="方正仿宋_GB2312" w:cs="方正仿宋_GB2312" w:hint="eastAsia"/>
          <w:b/>
          <w:bCs/>
          <w:sz w:val="32"/>
          <w:szCs w:val="32"/>
        </w:rPr>
        <w:t>人工智能放射治疗计划系统研发与场景应用</w:t>
      </w:r>
    </w:p>
    <w:p w14:paraId="1661587B"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针对放射治疗中多模式影像融合、轮廓勾画及治疗计划制定需要，利用海量临床数据集对人工算法进行深度训练与调优，确保放射质量计划制定的精准度；搭建人工智能放射治疗计划系统；开展应用场景示范。</w:t>
      </w:r>
    </w:p>
    <w:p w14:paraId="2F8C2639"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8.</w:t>
      </w:r>
      <w:r>
        <w:rPr>
          <w:rFonts w:ascii="仿宋_GB2312" w:eastAsia="仿宋_GB2312" w:hAnsi="方正仿宋_GB2312" w:cs="方正仿宋_GB2312" w:hint="eastAsia"/>
          <w:b/>
          <w:bCs/>
          <w:sz w:val="32"/>
          <w:szCs w:val="32"/>
        </w:rPr>
        <w:t>人工智能驱动的区域慢性病全过程健康管理系统研发与场景应用</w:t>
      </w:r>
    </w:p>
    <w:p w14:paraId="2EA333BF"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通过深入分析与挖掘医疗机构积累的慢性病患者历史数据，研究疾病发展规律与治疗成效的关键因素</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研发集成型慢性病全周期健康管理模型，实现个性化健康</w:t>
      </w:r>
      <w:r>
        <w:rPr>
          <w:rFonts w:ascii="仿宋_GB2312" w:eastAsia="仿宋_GB2312" w:hAnsi="方正仿宋_GB2312" w:cs="方正仿宋_GB2312" w:hint="eastAsia"/>
          <w:sz w:val="32"/>
          <w:szCs w:val="32"/>
        </w:rPr>
        <w:t>管理方案的优化与动态调整；设计并开发用户友好型客户端软件，实时监控健康状态，获取个性化健康管理指导与服务，在区域内推广智慧健康管理新模式；开展应用场景示范。</w:t>
      </w:r>
    </w:p>
    <w:p w14:paraId="4604F476"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9.</w:t>
      </w:r>
      <w:r>
        <w:rPr>
          <w:rFonts w:ascii="仿宋_GB2312" w:eastAsia="仿宋_GB2312" w:hAnsi="方正仿宋_GB2312" w:cs="方正仿宋_GB2312" w:hint="eastAsia"/>
          <w:b/>
          <w:bCs/>
          <w:sz w:val="32"/>
          <w:szCs w:val="32"/>
        </w:rPr>
        <w:t>深度换脸监控视频真实性鉴定技术研发与场景应用</w:t>
      </w:r>
    </w:p>
    <w:p w14:paraId="4723370C"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研究基于人工智能技术的人脸识别技术，构建有效反映真实案件监控视频中人脸被深度篡改的可解释可实用特征集；提出具有高鲁棒性的可信人脸识别算法，构建大规模人脸</w:t>
      </w:r>
      <w:r>
        <w:rPr>
          <w:rFonts w:ascii="仿宋_GB2312" w:eastAsia="仿宋_GB2312" w:hAnsi="方正仿宋_GB2312" w:cs="方正仿宋_GB2312" w:hint="eastAsia"/>
          <w:sz w:val="32"/>
          <w:szCs w:val="32"/>
        </w:rPr>
        <w:lastRenderedPageBreak/>
        <w:t>识别深度学习模型，结合人工智能分类技术，研究深度换脸监控视频真实性鉴定技术；开展应用场景示范。</w:t>
      </w:r>
    </w:p>
    <w:p w14:paraId="2D039B95"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10.</w:t>
      </w:r>
      <w:r>
        <w:rPr>
          <w:rFonts w:ascii="仿宋_GB2312" w:eastAsia="仿宋_GB2312" w:hAnsi="方正仿宋_GB2312" w:cs="方正仿宋_GB2312" w:hint="eastAsia"/>
          <w:b/>
          <w:bCs/>
          <w:sz w:val="32"/>
          <w:szCs w:val="32"/>
        </w:rPr>
        <w:t>多服务模式公交</w:t>
      </w: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地铁系统协同优化调度技术研究与场景应用</w:t>
      </w:r>
    </w:p>
    <w:p w14:paraId="7E745CE5"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针对西安市公共交通一体化需求，研究公交</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地铁换乘衔接优化、多模式公交线网升级与智能化调度技术，实现公交</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地铁系统的多模式服务协同；通过现状分析、乘客需求调研，研发高效换乘方案与多服务模式公交网络；运用</w:t>
      </w:r>
      <w:r>
        <w:rPr>
          <w:rFonts w:ascii="仿宋_GB2312" w:eastAsia="仿宋_GB2312" w:hAnsi="方正仿宋_GB2312" w:cs="方正仿宋_GB2312" w:hint="eastAsia"/>
          <w:sz w:val="32"/>
          <w:szCs w:val="32"/>
        </w:rPr>
        <w:t>AI</w:t>
      </w:r>
      <w:r>
        <w:rPr>
          <w:rFonts w:ascii="仿宋_GB2312" w:eastAsia="仿宋_GB2312" w:hAnsi="方正仿宋_GB2312" w:cs="方正仿宋_GB2312" w:hint="eastAsia"/>
          <w:sz w:val="32"/>
          <w:szCs w:val="32"/>
        </w:rPr>
        <w:t>算法研究公交系统的动态优化和分析验证，提升系统的整体运输效率与乘客满意度，形成“公交</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地铁”无缝衔接新模式；开展应用场景示范。</w:t>
      </w:r>
    </w:p>
    <w:p w14:paraId="511CBF1E"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11.</w:t>
      </w:r>
      <w:r>
        <w:rPr>
          <w:rFonts w:ascii="仿宋_GB2312" w:eastAsia="仿宋_GB2312" w:hAnsi="方正仿宋_GB2312" w:cs="方正仿宋_GB2312" w:hint="eastAsia"/>
          <w:b/>
          <w:bCs/>
          <w:sz w:val="32"/>
          <w:szCs w:val="32"/>
        </w:rPr>
        <w:t>城市公交行业安全风险预警平台研发与场景应用</w:t>
      </w:r>
    </w:p>
    <w:p w14:paraId="56DCBA8A"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针对公共交通安全管理升级需求，利用大数据与人工智能技术</w:t>
      </w:r>
      <w:r>
        <w:rPr>
          <w:rFonts w:ascii="仿宋_GB2312" w:eastAsia="仿宋_GB2312" w:hAnsi="方正仿宋_GB2312" w:cs="方正仿宋_GB2312" w:hint="eastAsia"/>
          <w:sz w:val="32"/>
          <w:szCs w:val="32"/>
        </w:rPr>
        <w:t>，研究公交驾驶员安全驾驶能力的评估与预警技术；通过分析驾驶员性格特质、驾驶行为习惯、历史违章记录和事故信息等，探究大数据背后的驾驶行为模式，构建精细的驾驶员安全风险评估模型，精准预测潜在事故风险；研究高危驾驶员群体的预警方法，实现早期干预和抑制事故风险；开展应用场景示范。</w:t>
      </w:r>
    </w:p>
    <w:p w14:paraId="6CED1566"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12.</w:t>
      </w:r>
      <w:r>
        <w:rPr>
          <w:rFonts w:ascii="仿宋_GB2312" w:eastAsia="仿宋_GB2312" w:hAnsi="方正仿宋_GB2312" w:cs="方正仿宋_GB2312" w:hint="eastAsia"/>
          <w:b/>
          <w:bCs/>
          <w:sz w:val="32"/>
          <w:szCs w:val="32"/>
        </w:rPr>
        <w:t>基于社会运营车辆车载视频的城市道路事件智能识别技术研究与场景应用</w:t>
      </w:r>
    </w:p>
    <w:p w14:paraId="5E5ADF04"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：针对城市道路设施、环境和活动情况（如护栏损</w:t>
      </w:r>
      <w:r>
        <w:rPr>
          <w:rFonts w:ascii="仿宋_GB2312" w:eastAsia="仿宋_GB2312" w:hAnsi="方正仿宋_GB2312" w:cs="方正仿宋_GB2312" w:hint="eastAsia"/>
          <w:sz w:val="32"/>
          <w:szCs w:val="32"/>
        </w:rPr>
        <w:lastRenderedPageBreak/>
        <w:t>坏、井盖破损、暴露垃圾、出店经营等）识别预警需要，开发基于社会运营车辆车载视频大容量视频信息实时采集与存储技术，突</w:t>
      </w:r>
      <w:r>
        <w:rPr>
          <w:rFonts w:ascii="仿宋_GB2312" w:eastAsia="仿宋_GB2312" w:hAnsi="方正仿宋_GB2312" w:cs="方正仿宋_GB2312" w:hint="eastAsia"/>
          <w:sz w:val="32"/>
          <w:szCs w:val="32"/>
        </w:rPr>
        <w:t>破基于人工智能方法的道路事件智能识别预警技术，研制车载视频信息采集与智能识别装置；开展应用场景示范。</w:t>
      </w:r>
    </w:p>
    <w:p w14:paraId="5F2A8B1F"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宋体" w:cs="宋体" w:hint="eastAsia"/>
          <w:b/>
          <w:bCs/>
          <w:sz w:val="32"/>
          <w:szCs w:val="32"/>
        </w:rPr>
        <w:t>13.</w:t>
      </w:r>
      <w:r>
        <w:rPr>
          <w:rFonts w:ascii="仿宋_GB2312" w:eastAsia="仿宋_GB2312" w:hAnsi="方正仿宋_GB2312" w:cs="方正仿宋_GB2312" w:hint="eastAsia"/>
          <w:b/>
          <w:bCs/>
          <w:sz w:val="32"/>
          <w:szCs w:val="32"/>
        </w:rPr>
        <w:t>沥青路面高掺量微波厂拌热再生关键材料研究与场景应用</w:t>
      </w:r>
    </w:p>
    <w:p w14:paraId="7E2808F6" w14:textId="77777777" w:rsidR="00023C42" w:rsidRDefault="00946103">
      <w:pPr>
        <w:widowControl w:val="0"/>
        <w:spacing w:line="576" w:lineRule="exact"/>
        <w:ind w:firstLineChars="200" w:firstLine="643"/>
        <w:jc w:val="both"/>
        <w:rPr>
          <w:rFonts w:eastAsia="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研究微波敏感型沥青再生剂对老化沥青的作用机理，确定微波敏感型再生剂的主要组分；研制适合于微波高掺量再生的再生剂等关键材料的生产设备，分析微波拌合站与关键材料添加相适配的关键结构；进行设计、生产、施工全过程研究，形成针对沥青路面大掺量微波厂拌热再生技术规范与标准；开展应用场景示范。</w:t>
      </w:r>
    </w:p>
    <w:p w14:paraId="60ECCA5D"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申报主体：</w:t>
      </w:r>
      <w:r>
        <w:rPr>
          <w:rFonts w:eastAsia="仿宋_GB2312"/>
          <w:sz w:val="32"/>
          <w:szCs w:val="32"/>
        </w:rPr>
        <w:t>企业牵头，产</w:t>
      </w:r>
      <w:r>
        <w:rPr>
          <w:rFonts w:eastAsia="仿宋_GB2312" w:hint="eastAsia"/>
          <w:sz w:val="32"/>
          <w:szCs w:val="32"/>
        </w:rPr>
        <w:t>学</w:t>
      </w:r>
      <w:r>
        <w:rPr>
          <w:rFonts w:eastAsia="仿宋_GB2312"/>
          <w:sz w:val="32"/>
          <w:szCs w:val="32"/>
        </w:rPr>
        <w:t>研联合申报。</w:t>
      </w:r>
    </w:p>
    <w:p w14:paraId="771C3B82"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rPr>
        <w:t>申报条件：</w:t>
      </w:r>
      <w:r>
        <w:rPr>
          <w:rFonts w:ascii="Calibri" w:eastAsia="仿宋_GB2312" w:hAnsi="Calibri" w:hint="eastAsia"/>
          <w:sz w:val="32"/>
          <w:szCs w:val="32"/>
        </w:rPr>
        <w:t>1.</w:t>
      </w:r>
      <w:r>
        <w:rPr>
          <w:rFonts w:ascii="仿宋_GB2312" w:eastAsia="仿宋_GB2312" w:hAnsi="仿宋_GB2312" w:cs="仿宋_GB2312" w:hint="eastAsia"/>
          <w:sz w:val="32"/>
          <w:szCs w:val="32"/>
        </w:rPr>
        <w:t>申报单位上年度营业收入不低于</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万元，项目总投入不低于</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万元，</w:t>
      </w:r>
      <w:r>
        <w:rPr>
          <w:rFonts w:ascii="Calibri" w:eastAsia="仿宋_GB2312" w:hAnsi="Calibri"/>
          <w:sz w:val="32"/>
          <w:szCs w:val="32"/>
        </w:rPr>
        <w:t>项目负责人具有副高以上技术职称</w:t>
      </w:r>
      <w:r>
        <w:rPr>
          <w:rFonts w:ascii="Calibri" w:eastAsia="仿宋_GB2312" w:hAnsi="Calibri" w:hint="eastAsia"/>
          <w:sz w:val="32"/>
          <w:szCs w:val="32"/>
        </w:rPr>
        <w:t>。</w:t>
      </w:r>
    </w:p>
    <w:p w14:paraId="1123CF62"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项目在执行期或即将实施，且已签订合同。</w:t>
      </w:r>
    </w:p>
    <w:p w14:paraId="25D79E79"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产学研合作协议书应有明确的合作内容、任务分工、各自经费投入等条款。</w:t>
      </w:r>
    </w:p>
    <w:p w14:paraId="5BE74074"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hint="eastAsia"/>
          <w:sz w:val="32"/>
          <w:szCs w:val="32"/>
        </w:rPr>
        <w:t>研究方向涉及主要内容不能减少，核心指标不能降低，须进一步细化量化考核指标。</w:t>
      </w:r>
    </w:p>
    <w:p w14:paraId="51A07A55" w14:textId="77777777" w:rsidR="00023C42" w:rsidRDefault="00946103">
      <w:pPr>
        <w:widowControl w:val="0"/>
        <w:spacing w:line="576" w:lineRule="exact"/>
        <w:ind w:firstLineChars="200" w:firstLine="640"/>
        <w:jc w:val="both"/>
        <w:rPr>
          <w:rFonts w:ascii="仿宋_GB2312" w:eastAsia="仿宋_GB2312" w:hAnsi="仿宋_GB2312" w:cs="仿宋_GB2312"/>
          <w:bCs/>
          <w:sz w:val="32"/>
          <w:szCs w:val="32"/>
        </w:rPr>
      </w:pPr>
      <w:r>
        <w:rPr>
          <w:rFonts w:ascii="CESI黑体-GB18030" w:eastAsia="CESI黑体-GB18030" w:hAnsi="CESI黑体-GB18030" w:cs="CESI黑体-GB18030" w:hint="eastAsia"/>
          <w:sz w:val="32"/>
          <w:szCs w:val="32"/>
        </w:rPr>
        <w:t>支持方式：</w:t>
      </w:r>
      <w:r>
        <w:rPr>
          <w:rFonts w:ascii="仿宋_GB2312" w:eastAsia="仿宋_GB2312" w:hAnsi="仿宋_GB2312" w:cs="仿宋_GB2312" w:hint="eastAsia"/>
          <w:bCs/>
          <w:sz w:val="32"/>
          <w:szCs w:val="32"/>
        </w:rPr>
        <w:t>前资助，按项目投入金额的</w:t>
      </w:r>
      <w:r>
        <w:rPr>
          <w:rFonts w:ascii="仿宋_GB2312" w:eastAsia="仿宋_GB2312" w:hAnsi="仿宋_GB2312" w:cs="仿宋_GB2312" w:hint="eastAsia"/>
          <w:bCs/>
          <w:sz w:val="32"/>
          <w:szCs w:val="32"/>
        </w:rPr>
        <w:t>10%</w:t>
      </w:r>
      <w:r>
        <w:rPr>
          <w:rFonts w:ascii="仿宋_GB2312" w:eastAsia="仿宋_GB2312" w:hAnsi="仿宋_GB2312" w:cs="仿宋_GB2312" w:hint="eastAsia"/>
          <w:bCs/>
          <w:sz w:val="32"/>
          <w:szCs w:val="32"/>
        </w:rPr>
        <w:t>，给予最高</w:t>
      </w:r>
      <w:r>
        <w:rPr>
          <w:rFonts w:ascii="仿宋_GB2312" w:eastAsia="仿宋_GB2312" w:hAnsi="仿宋_GB2312" w:cs="仿宋_GB2312" w:hint="eastAsia"/>
          <w:bCs/>
          <w:sz w:val="32"/>
          <w:szCs w:val="32"/>
        </w:rPr>
        <w:t>50</w:t>
      </w:r>
      <w:r>
        <w:rPr>
          <w:rFonts w:ascii="仿宋_GB2312" w:eastAsia="仿宋_GB2312" w:hAnsi="仿宋_GB2312" w:cs="仿宋_GB2312" w:hint="eastAsia"/>
          <w:bCs/>
          <w:sz w:val="32"/>
          <w:szCs w:val="32"/>
        </w:rPr>
        <w:t>万元支持。</w:t>
      </w:r>
    </w:p>
    <w:p w14:paraId="1481E0B4"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lastRenderedPageBreak/>
        <w:t>执行期限：</w:t>
      </w:r>
      <w:r>
        <w:rPr>
          <w:rFonts w:eastAsia="仿宋_GB2312" w:hint="eastAsia"/>
          <w:sz w:val="32"/>
          <w:szCs w:val="32"/>
        </w:rPr>
        <w:t>2</w:t>
      </w:r>
      <w:r>
        <w:rPr>
          <w:rFonts w:eastAsia="仿宋_GB2312"/>
          <w:sz w:val="32"/>
          <w:szCs w:val="32"/>
        </w:rPr>
        <w:t>年。</w:t>
      </w:r>
    </w:p>
    <w:p w14:paraId="55961A5A"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咨询电话：</w:t>
      </w:r>
      <w:r>
        <w:rPr>
          <w:rFonts w:eastAsia="仿宋_GB2312"/>
          <w:sz w:val="32"/>
          <w:szCs w:val="32"/>
        </w:rPr>
        <w:t>农社处：</w:t>
      </w:r>
      <w:r>
        <w:rPr>
          <w:rFonts w:eastAsia="仿宋_GB2312"/>
          <w:sz w:val="32"/>
          <w:szCs w:val="32"/>
        </w:rPr>
        <w:t>86786674</w:t>
      </w:r>
      <w:r>
        <w:rPr>
          <w:rFonts w:eastAsia="仿宋_GB2312"/>
          <w:sz w:val="32"/>
          <w:szCs w:val="32"/>
        </w:rPr>
        <w:t>。</w:t>
      </w:r>
    </w:p>
    <w:p w14:paraId="7A7DDB0A" w14:textId="77777777" w:rsidR="00023C42" w:rsidRDefault="00946103">
      <w:pPr>
        <w:widowControl w:val="0"/>
        <w:spacing w:line="576" w:lineRule="exact"/>
        <w:ind w:firstLineChars="200" w:firstLine="640"/>
        <w:jc w:val="both"/>
        <w:rPr>
          <w:rFonts w:eastAsia="黑体"/>
          <w:sz w:val="32"/>
          <w:szCs w:val="32"/>
        </w:rPr>
      </w:pPr>
      <w:r>
        <w:rPr>
          <w:rFonts w:eastAsia="黑体" w:hint="eastAsia"/>
          <w:sz w:val="32"/>
          <w:szCs w:val="32"/>
        </w:rPr>
        <w:t>七</w:t>
      </w:r>
      <w:r>
        <w:rPr>
          <w:rFonts w:eastAsia="黑体"/>
          <w:sz w:val="32"/>
          <w:szCs w:val="32"/>
        </w:rPr>
        <w:t>、医学研究项目</w:t>
      </w:r>
    </w:p>
    <w:p w14:paraId="4949017F"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hint="eastAsia"/>
          <w:sz w:val="32"/>
          <w:szCs w:val="32"/>
        </w:rPr>
        <w:t>项目定位</w:t>
      </w:r>
      <w:r>
        <w:rPr>
          <w:rFonts w:ascii="CESI黑体-GB18030" w:eastAsia="CESI黑体-GB18030" w:hAnsi="CESI黑体-GB18030" w:cs="CESI黑体-GB18030"/>
          <w:sz w:val="32"/>
          <w:szCs w:val="32"/>
          <w:lang w:bidi="zh-CN"/>
        </w:rPr>
        <w:t>：</w:t>
      </w:r>
      <w:r>
        <w:rPr>
          <w:rFonts w:ascii="Calibri" w:eastAsia="仿宋_GB2312" w:hAnsi="Calibri"/>
          <w:sz w:val="32"/>
          <w:szCs w:val="32"/>
        </w:rPr>
        <w:t>围绕提高疾病诊疗技术和促进市民健康水平，鼓励医疗卫生机构和高新技</w:t>
      </w:r>
      <w:r>
        <w:rPr>
          <w:rFonts w:ascii="Calibri" w:eastAsia="仿宋_GB2312" w:hAnsi="Calibri"/>
          <w:sz w:val="32"/>
          <w:szCs w:val="32"/>
        </w:rPr>
        <w:t>术企业加强产学研联合攻关，开展重点应用研究，加快医学研究成果向应用转化，提升重点学科、优势专科科研水平和公共卫生服务能力。</w:t>
      </w:r>
    </w:p>
    <w:p w14:paraId="10CB5083" w14:textId="77777777" w:rsidR="00023C42" w:rsidRDefault="00946103">
      <w:pPr>
        <w:widowControl w:val="0"/>
        <w:spacing w:line="576" w:lineRule="exact"/>
        <w:ind w:firstLineChars="200" w:firstLine="640"/>
        <w:jc w:val="both"/>
        <w:rPr>
          <w:rFonts w:ascii="方正楷体_GBK" w:eastAsia="方正楷体_GBK" w:hAnsi="方正楷体_GBK" w:cs="方正楷体_GBK"/>
          <w:sz w:val="32"/>
          <w:szCs w:val="32"/>
          <w:lang w:bidi="zh-CN"/>
        </w:rPr>
      </w:pPr>
      <w:r>
        <w:rPr>
          <w:rFonts w:ascii="方正楷体_GBK" w:eastAsia="方正楷体_GBK" w:hAnsi="方正楷体_GBK" w:cs="方正楷体_GBK" w:hint="eastAsia"/>
          <w:sz w:val="32"/>
          <w:szCs w:val="32"/>
          <w:lang w:bidi="zh-CN"/>
        </w:rPr>
        <w:t>（一）重点项目</w:t>
      </w:r>
    </w:p>
    <w:p w14:paraId="62DC703A" w14:textId="77777777" w:rsidR="00023C42" w:rsidRDefault="00946103">
      <w:pPr>
        <w:widowControl w:val="0"/>
        <w:spacing w:line="576" w:lineRule="exact"/>
        <w:ind w:firstLineChars="200" w:firstLine="640"/>
        <w:jc w:val="both"/>
        <w:rPr>
          <w:rFonts w:ascii="CESI黑体-GB18030" w:eastAsia="CESI黑体-GB18030" w:hAnsi="CESI黑体-GB18030" w:cs="CESI黑体-GB18030"/>
          <w:sz w:val="32"/>
          <w:szCs w:val="32"/>
          <w:lang w:bidi="zh-CN"/>
        </w:rPr>
      </w:pPr>
      <w:r>
        <w:rPr>
          <w:rFonts w:ascii="CESI黑体-GB18030" w:eastAsia="CESI黑体-GB18030" w:hAnsi="CESI黑体-GB18030" w:cs="CESI黑体-GB18030"/>
          <w:sz w:val="32"/>
          <w:szCs w:val="32"/>
          <w:lang w:bidi="zh-CN"/>
        </w:rPr>
        <w:t>支持方向：</w:t>
      </w:r>
    </w:p>
    <w:p w14:paraId="3DCA5B94" w14:textId="77777777" w:rsidR="00023C42" w:rsidRDefault="00946103">
      <w:pPr>
        <w:widowControl w:val="0"/>
        <w:spacing w:line="576" w:lineRule="exact"/>
        <w:ind w:firstLineChars="200" w:firstLine="640"/>
        <w:jc w:val="both"/>
        <w:rPr>
          <w:rFonts w:ascii="黑体" w:eastAsia="黑体" w:hAnsi="黑体" w:cs="楷体_GB2312"/>
          <w:sz w:val="32"/>
          <w:szCs w:val="32"/>
        </w:rPr>
      </w:pPr>
      <w:bookmarkStart w:id="45" w:name="OLE_LINK1"/>
      <w:bookmarkStart w:id="46" w:name="OLE_LINK2"/>
      <w:r>
        <w:rPr>
          <w:rFonts w:ascii="黑体" w:eastAsia="黑体" w:hAnsi="黑体" w:cs="楷体_GB2312" w:hint="eastAsia"/>
          <w:sz w:val="32"/>
          <w:szCs w:val="32"/>
        </w:rPr>
        <w:t>1.</w:t>
      </w:r>
      <w:r>
        <w:rPr>
          <w:rFonts w:ascii="黑体" w:eastAsia="黑体" w:hAnsi="黑体" w:cs="楷体_GB2312" w:hint="eastAsia"/>
          <w:sz w:val="32"/>
          <w:szCs w:val="32"/>
        </w:rPr>
        <w:t>慢性重大疾病、常见病、多发病的防控技术</w:t>
      </w:r>
    </w:p>
    <w:p w14:paraId="172815EF"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）抑郁症发病机制及诊疗防治研究</w:t>
      </w:r>
    </w:p>
    <w:p w14:paraId="77DE2B24" w14:textId="77777777" w:rsidR="00023C42" w:rsidRDefault="00946103">
      <w:pPr>
        <w:widowControl w:val="0"/>
        <w:spacing w:line="576" w:lineRule="exact"/>
        <w:ind w:firstLineChars="200" w:firstLine="643"/>
        <w:jc w:val="both"/>
        <w:rPr>
          <w:rFonts w:ascii="Calibri" w:eastAsia="仿宋_GB2312" w:hAnsi="Calibri"/>
          <w:sz w:val="32"/>
          <w:szCs w:val="32"/>
        </w:rPr>
      </w:pPr>
      <w:r>
        <w:rPr>
          <w:rFonts w:ascii="仿宋" w:eastAsia="仿宋" w:hAnsi="仿宋" w:cs="___WRD_EMBED_SUB_46" w:hint="eastAsia"/>
          <w:b/>
          <w:sz w:val="32"/>
          <w:szCs w:val="32"/>
        </w:rPr>
        <w:t>研究方向：</w:t>
      </w:r>
      <w:r>
        <w:rPr>
          <w:rFonts w:ascii="仿宋" w:eastAsia="仿宋" w:hAnsi="仿宋" w:cs="___WRD_EMBED_SUB_46" w:hint="eastAsia"/>
          <w:sz w:val="32"/>
          <w:szCs w:val="32"/>
        </w:rPr>
        <w:t>针对解决抑郁症的发病机制不明、缺乏特异性和高效的诊断方法、治疗效果不确定，以及个体精准化治疗资源分配不均等关键问题。通过融合人工智能技术、多组学数据和临床数据，开发先进的多模态融合技术，实现对抑郁症疾病信息的精准采集与深度分析，从而构建抑郁症的预警与诊疗预测模型，并实现指导制定抑郁症综合有效的精准康复策略的临床转化；建立区域共享、共融的“互联网</w:t>
      </w:r>
      <w:r>
        <w:rPr>
          <w:rFonts w:ascii="仿宋" w:eastAsia="仿宋" w:hAnsi="仿宋" w:cs="___WRD_EMBED_SUB_46" w:hint="eastAsia"/>
          <w:sz w:val="32"/>
          <w:szCs w:val="32"/>
        </w:rPr>
        <w:t>+</w:t>
      </w:r>
      <w:r>
        <w:rPr>
          <w:rFonts w:ascii="仿宋" w:eastAsia="仿宋" w:hAnsi="仿宋" w:cs="___WRD_EMBED_SUB_46" w:hint="eastAsia"/>
          <w:sz w:val="32"/>
          <w:szCs w:val="32"/>
        </w:rPr>
        <w:t>智慧医疗”新模式，以促进医疗资源的优化配置和医疗服务的高效便捷。</w:t>
      </w:r>
    </w:p>
    <w:p w14:paraId="212A028F"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）难治性青光眼初始手术微创化体系的建立和应用</w:t>
      </w:r>
    </w:p>
    <w:p w14:paraId="63B0F2CD"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探索微创手术作为难治性青光眼初始治疗的安全性和有效性，建立和应用难治性青光眼的初始手术微创化体系，</w:t>
      </w:r>
      <w:r>
        <w:rPr>
          <w:rFonts w:ascii="仿宋_GB2312" w:eastAsia="仿宋_GB2312" w:hAnsi="仿宋_GB2312" w:cs="仿宋_GB2312" w:hint="eastAsia"/>
          <w:sz w:val="32"/>
          <w:szCs w:val="32"/>
        </w:rPr>
        <w:lastRenderedPageBreak/>
        <w:t>创建更为优化的手术流程和方式，避免或推迟滤过性手术。降低各阶段手术风险，提高手术成功率，为难治性青光眼患者提供新的治疗模式。</w:t>
      </w:r>
    </w:p>
    <w:p w14:paraId="165F8DEC"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）中轴型脊柱关节炎髋关节受累的早期预警和精准防治研究</w:t>
      </w:r>
    </w:p>
    <w:p w14:paraId="6AD45C57" w14:textId="77777777" w:rsidR="00023C42" w:rsidRDefault="00946103">
      <w:pPr>
        <w:widowControl w:val="0"/>
        <w:spacing w:line="576" w:lineRule="exact"/>
        <w:ind w:firstLineChars="200" w:firstLine="643"/>
        <w:jc w:val="both"/>
        <w:rPr>
          <w:rFonts w:ascii="Calibri" w:eastAsia="仿宋_GB2312" w:hAnsi="Calibri"/>
          <w:sz w:val="32"/>
          <w:szCs w:val="32"/>
        </w:rPr>
      </w:pPr>
      <w:r>
        <w:rPr>
          <w:rFonts w:ascii="仿宋" w:eastAsia="仿宋" w:hAnsi="仿宋" w:cs="___WRD_EMBED_SUB_46" w:hint="eastAsia"/>
          <w:b/>
          <w:sz w:val="32"/>
          <w:szCs w:val="32"/>
        </w:rPr>
        <w:t>研究方向：</w:t>
      </w:r>
      <w:r>
        <w:rPr>
          <w:rFonts w:ascii="Calibri" w:eastAsia="仿宋_GB2312" w:hAnsi="Calibri"/>
          <w:sz w:val="32"/>
          <w:szCs w:val="32"/>
        </w:rPr>
        <w:t>基于轴型脊柱关节炎临床病例，建立覆盖重点人群、临床类型的研究队列和生物样本库；建立临床症状</w:t>
      </w:r>
      <w:r>
        <w:rPr>
          <w:rFonts w:ascii="Calibri" w:eastAsia="仿宋_GB2312" w:hAnsi="Calibri" w:hint="eastAsia"/>
          <w:sz w:val="32"/>
          <w:szCs w:val="32"/>
        </w:rPr>
        <w:t>－</w:t>
      </w:r>
      <w:r>
        <w:rPr>
          <w:rFonts w:ascii="Calibri" w:eastAsia="仿宋_GB2312" w:hAnsi="Calibri"/>
          <w:sz w:val="32"/>
          <w:szCs w:val="32"/>
        </w:rPr>
        <w:t>患者自评</w:t>
      </w:r>
      <w:r>
        <w:rPr>
          <w:rFonts w:ascii="Calibri" w:eastAsia="仿宋_GB2312" w:hAnsi="Calibri" w:hint="eastAsia"/>
          <w:sz w:val="32"/>
          <w:szCs w:val="32"/>
        </w:rPr>
        <w:t>－</w:t>
      </w:r>
      <w:r>
        <w:rPr>
          <w:rFonts w:ascii="Calibri" w:eastAsia="仿宋_GB2312" w:hAnsi="Calibri"/>
          <w:sz w:val="32"/>
          <w:szCs w:val="32"/>
        </w:rPr>
        <w:t>实验室指标</w:t>
      </w:r>
      <w:r>
        <w:rPr>
          <w:rFonts w:ascii="Calibri" w:eastAsia="仿宋_GB2312" w:hAnsi="Calibri" w:hint="eastAsia"/>
          <w:sz w:val="32"/>
          <w:szCs w:val="32"/>
        </w:rPr>
        <w:t>－</w:t>
      </w:r>
      <w:r>
        <w:rPr>
          <w:rFonts w:ascii="Calibri" w:eastAsia="仿宋_GB2312" w:hAnsi="Calibri"/>
          <w:sz w:val="32"/>
          <w:szCs w:val="32"/>
        </w:rPr>
        <w:t>影像特征等四维一体的中轴型脊柱关节炎髋关节受累的标准诊断流程和临床评估方法；采用医工结合的方式，建立健全高效、精准的影像学评估模型；探索构建髋关节受累发生、发展的风险预后模型，筛选重要风险因素、临床特征、生物学标记物等</w:t>
      </w:r>
      <w:r>
        <w:rPr>
          <w:rFonts w:ascii="Calibri" w:eastAsia="仿宋_GB2312" w:hAnsi="Calibri" w:hint="eastAsia"/>
          <w:sz w:val="32"/>
          <w:szCs w:val="32"/>
        </w:rPr>
        <w:t>，为</w:t>
      </w:r>
      <w:r>
        <w:rPr>
          <w:rFonts w:ascii="Calibri" w:eastAsia="仿宋_GB2312" w:hAnsi="Calibri"/>
          <w:sz w:val="32"/>
          <w:szCs w:val="32"/>
        </w:rPr>
        <w:t>中轴型脊柱关节炎髋关节受累的早期预警和精准防治</w:t>
      </w:r>
      <w:r>
        <w:rPr>
          <w:rFonts w:ascii="Calibri" w:eastAsia="仿宋_GB2312" w:hAnsi="Calibri" w:hint="eastAsia"/>
          <w:sz w:val="32"/>
          <w:szCs w:val="32"/>
        </w:rPr>
        <w:t>提供新救治策略。</w:t>
      </w:r>
    </w:p>
    <w:p w14:paraId="6FE76BFD"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）脉冲电场消融治疗阵发性房颤</w:t>
      </w:r>
    </w:p>
    <w:p w14:paraId="1C26C8D1"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脉冲电场消融（</w:t>
      </w:r>
      <w:r>
        <w:rPr>
          <w:rFonts w:ascii="仿宋_GB2312" w:eastAsia="仿宋_GB2312" w:hAnsi="仿宋_GB2312" w:cs="仿宋_GB2312" w:hint="eastAsia"/>
          <w:sz w:val="32"/>
          <w:szCs w:val="32"/>
        </w:rPr>
        <w:t>Pulsed Field Ablation</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PFA</w:t>
      </w:r>
      <w:r>
        <w:rPr>
          <w:rFonts w:ascii="仿宋_GB2312" w:eastAsia="仿宋_GB2312" w:hAnsi="仿宋_GB2312" w:cs="仿宋_GB2312" w:hint="eastAsia"/>
          <w:sz w:val="32"/>
          <w:szCs w:val="32"/>
        </w:rPr>
        <w:t>）是一种新兴的消融技术，通过瞬时的高电压脉冲电场高度选择性的作用于心肌细胞，阻断异常激动的传导路径，从而恢复正常窦性心</w:t>
      </w:r>
      <w:r>
        <w:rPr>
          <w:rFonts w:ascii="仿宋_GB2312" w:eastAsia="仿宋_GB2312" w:hAnsi="仿宋_GB2312" w:cs="仿宋_GB2312" w:hint="eastAsia"/>
          <w:sz w:val="32"/>
          <w:szCs w:val="32"/>
        </w:rPr>
        <w:t>律。这一技术具有高度选择性和组织特异性，能够精确作用于心肌细胞，同时避免对周围组织的损伤。探索脉冲电场消融房颤的成功率及安全性。</w:t>
      </w:r>
    </w:p>
    <w:p w14:paraId="16F2AFCD"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5</w:t>
      </w:r>
      <w:r>
        <w:rPr>
          <w:rFonts w:ascii="仿宋_GB2312" w:eastAsia="仿宋_GB2312" w:hAnsi="仿宋_GB2312" w:cs="仿宋_GB2312" w:hint="eastAsia"/>
          <w:b/>
          <w:sz w:val="32"/>
          <w:szCs w:val="32"/>
        </w:rPr>
        <w:t>）青少年</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儿童口呼吸错颌畸形诊疗创新技术与策略研究</w:t>
      </w:r>
    </w:p>
    <w:p w14:paraId="774F15F3"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lastRenderedPageBreak/>
        <w:t>研究方向：</w:t>
      </w:r>
      <w:r>
        <w:rPr>
          <w:rFonts w:ascii="仿宋_GB2312" w:eastAsia="仿宋_GB2312" w:hAnsi="仿宋_GB2312" w:cs="仿宋_GB2312" w:hint="eastAsia"/>
          <w:sz w:val="32"/>
          <w:szCs w:val="32"/>
        </w:rPr>
        <w:t>通过收集口呼吸儿童正畸治疗前及治疗中不同阶段的血清学、多导、口周肌电、三维面部扫描、</w:t>
      </w:r>
      <w:r>
        <w:rPr>
          <w:rFonts w:ascii="仿宋_GB2312" w:eastAsia="仿宋_GB2312" w:hAnsi="仿宋_GB2312" w:cs="仿宋_GB2312" w:hint="eastAsia"/>
          <w:sz w:val="32"/>
          <w:szCs w:val="32"/>
        </w:rPr>
        <w:t>CBCT</w:t>
      </w:r>
      <w:r>
        <w:rPr>
          <w:rFonts w:ascii="仿宋_GB2312" w:eastAsia="仿宋_GB2312" w:hAnsi="仿宋_GB2312" w:cs="仿宋_GB2312" w:hint="eastAsia"/>
          <w:sz w:val="32"/>
          <w:szCs w:val="32"/>
        </w:rPr>
        <w:t>等多模态数据，经过概念建模、</w:t>
      </w:r>
      <w:r>
        <w:rPr>
          <w:rFonts w:ascii="MS Mincho" w:eastAsia="MS Mincho" w:hAnsi="MS Mincho" w:cs="MS Mincho" w:hint="eastAsia"/>
          <w:sz w:val="32"/>
          <w:szCs w:val="32"/>
        </w:rPr>
        <w:t>‌</w:t>
      </w:r>
      <w:r>
        <w:rPr>
          <w:rFonts w:ascii="仿宋_GB2312" w:eastAsia="仿宋_GB2312" w:hAnsi="仿宋_GB2312" w:cs="仿宋_GB2312" w:hint="eastAsia"/>
          <w:sz w:val="32"/>
          <w:szCs w:val="32"/>
        </w:rPr>
        <w:t>逻辑建模和</w:t>
      </w:r>
      <w:r>
        <w:rPr>
          <w:rFonts w:ascii="MS Mincho" w:eastAsia="MS Mincho" w:hAnsi="MS Mincho" w:cs="MS Mincho" w:hint="eastAsia"/>
          <w:sz w:val="32"/>
          <w:szCs w:val="32"/>
        </w:rPr>
        <w:t>‌</w:t>
      </w:r>
      <w:r>
        <w:rPr>
          <w:rFonts w:ascii="仿宋_GB2312" w:eastAsia="仿宋_GB2312" w:hAnsi="仿宋_GB2312" w:cs="仿宋_GB2312" w:hint="eastAsia"/>
          <w:sz w:val="32"/>
          <w:szCs w:val="32"/>
        </w:rPr>
        <w:t>物理建模的大数据建模，利用</w:t>
      </w:r>
      <w:r>
        <w:rPr>
          <w:rFonts w:ascii="仿宋_GB2312" w:eastAsia="仿宋_GB2312" w:hAnsi="仿宋_GB2312" w:cs="仿宋_GB2312" w:hint="eastAsia"/>
          <w:sz w:val="32"/>
          <w:szCs w:val="32"/>
        </w:rPr>
        <w:t>Kaggle</w:t>
      </w:r>
      <w:r>
        <w:rPr>
          <w:rFonts w:ascii="仿宋_GB2312" w:eastAsia="仿宋_GB2312" w:hAnsi="仿宋_GB2312" w:cs="仿宋_GB2312" w:hint="eastAsia"/>
          <w:sz w:val="32"/>
          <w:szCs w:val="32"/>
        </w:rPr>
        <w:t>、</w:t>
      </w:r>
      <w:r>
        <w:rPr>
          <w:rFonts w:ascii="MS Mincho" w:eastAsia="MS Mincho" w:hAnsi="MS Mincho" w:cs="MS Mincho" w:hint="eastAsia"/>
          <w:sz w:val="32"/>
          <w:szCs w:val="32"/>
        </w:rPr>
        <w:t>‌</w:t>
      </w:r>
      <w:r>
        <w:rPr>
          <w:rFonts w:ascii="仿宋_GB2312" w:eastAsia="仿宋_GB2312" w:hAnsi="仿宋_GB2312" w:cs="仿宋_GB2312" w:hint="eastAsia"/>
          <w:sz w:val="32"/>
          <w:szCs w:val="32"/>
        </w:rPr>
        <w:t>PowerBI</w:t>
      </w:r>
      <w:r>
        <w:rPr>
          <w:rFonts w:ascii="仿宋_GB2312" w:eastAsia="仿宋_GB2312" w:hAnsi="仿宋_GB2312" w:cs="仿宋_GB2312" w:hint="eastAsia"/>
          <w:sz w:val="32"/>
          <w:szCs w:val="32"/>
        </w:rPr>
        <w:t>方法对模型进行训练和优化，建立口呼吸儿童错合畸形风险预测模型，辅助儿童口呼吸诊断、正畸矫治及肌功能紊乱治疗方案的制定及监测，提</w:t>
      </w:r>
      <w:r>
        <w:rPr>
          <w:rFonts w:ascii="仿宋_GB2312" w:eastAsia="仿宋_GB2312" w:hAnsi="仿宋_GB2312" w:cs="仿宋_GB2312" w:hint="eastAsia"/>
          <w:sz w:val="32"/>
          <w:szCs w:val="32"/>
        </w:rPr>
        <w:t>高口呼吸儿童正畸治疗的效率和准确性。</w:t>
      </w:r>
    </w:p>
    <w:p w14:paraId="3009FA3F"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6</w:t>
      </w:r>
      <w:r>
        <w:rPr>
          <w:rFonts w:ascii="仿宋_GB2312" w:eastAsia="仿宋_GB2312" w:hAnsi="仿宋_GB2312" w:cs="仿宋_GB2312" w:hint="eastAsia"/>
          <w:b/>
          <w:sz w:val="32"/>
          <w:szCs w:val="32"/>
        </w:rPr>
        <w:t>）口颌系统紊乱综合征的病因分析与防治关键技术研究</w:t>
      </w:r>
    </w:p>
    <w:p w14:paraId="09D21D2E" w14:textId="77777777" w:rsidR="00023C42" w:rsidRDefault="00946103">
      <w:pPr>
        <w:widowControl w:val="0"/>
        <w:spacing w:line="576" w:lineRule="exact"/>
        <w:ind w:firstLineChars="210" w:firstLine="675"/>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建立颞下颌关节紊乱病单病种专科数据库，分析颞下颌关节紊乱病患者的临床特征、发展轨迹及危险因素；建立系列高仿真颞下颌关节退变与再生动物模型，基于高通量及系列组学分析方法建立亚细胞分类，筛选出关键性差异表达基因，通过药物干预、基因调控等方法揭示其分子调控机制；综合研发多元化颞下颌关节紊乱病综合防治策略，探索建立疾病风险预警、早期筛查、序列治疗管理体系平台，应用于临床病理治疗；探索研发有利于预防治疗口颌系统功能紊</w:t>
      </w:r>
      <w:r>
        <w:rPr>
          <w:rFonts w:ascii="仿宋_GB2312" w:eastAsia="仿宋_GB2312" w:hAnsi="仿宋_GB2312" w:cs="仿宋_GB2312" w:hint="eastAsia"/>
          <w:sz w:val="32"/>
          <w:szCs w:val="32"/>
        </w:rPr>
        <w:t>乱疾病的训练保健方法。</w:t>
      </w:r>
    </w:p>
    <w:p w14:paraId="5CB61C77"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7</w:t>
      </w:r>
      <w:r>
        <w:rPr>
          <w:rFonts w:ascii="仿宋_GB2312" w:eastAsia="仿宋_GB2312" w:hAnsi="仿宋_GB2312" w:cs="仿宋_GB2312" w:hint="eastAsia"/>
          <w:b/>
          <w:sz w:val="32"/>
          <w:szCs w:val="32"/>
        </w:rPr>
        <w:t>）肺癌的早筛早诊早治一体化研究</w:t>
      </w:r>
    </w:p>
    <w:p w14:paraId="516EE842"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回顾性收集医疗机构临床数据库中有明确病理诊断的小结节患者综合信息，并进行前瞻性验证，包括但不限于病理信息、生化指标、影像学信息等；结合单细胞测序、空间转录组测序和</w:t>
      </w:r>
      <w:r>
        <w:rPr>
          <w:rFonts w:ascii="仿宋_GB2312" w:eastAsia="仿宋_GB2312" w:hAnsi="仿宋_GB2312" w:cs="仿宋_GB2312" w:hint="eastAsia"/>
          <w:sz w:val="32"/>
          <w:szCs w:val="32"/>
        </w:rPr>
        <w:t>bulk RNA</w:t>
      </w:r>
      <w:r>
        <w:rPr>
          <w:rFonts w:ascii="仿宋_GB2312" w:eastAsia="仿宋_GB2312" w:hAnsi="仿宋_GB2312" w:cs="仿宋_GB2312" w:hint="eastAsia"/>
          <w:sz w:val="32"/>
          <w:szCs w:val="32"/>
        </w:rPr>
        <w:t>测序等多组学数据。使用筛选后的预测变量和其他需要考虑的变量，以多因素模型拟合它们与患者病理、生</w:t>
      </w:r>
      <w:r>
        <w:rPr>
          <w:rFonts w:ascii="仿宋_GB2312" w:eastAsia="仿宋_GB2312" w:hAnsi="仿宋_GB2312" w:cs="仿宋_GB2312" w:hint="eastAsia"/>
          <w:sz w:val="32"/>
          <w:szCs w:val="32"/>
        </w:rPr>
        <w:lastRenderedPageBreak/>
        <w:t>存之间的关系，构建基于患者信息的小结节精准诊断模型。在完成模型性能评估后，在我省等多医疗机构进行模型扩试验证。</w:t>
      </w:r>
    </w:p>
    <w:p w14:paraId="26D0FC74"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8</w:t>
      </w:r>
      <w:r>
        <w:rPr>
          <w:rFonts w:ascii="仿宋_GB2312" w:eastAsia="仿宋_GB2312" w:hAnsi="仿宋_GB2312" w:cs="仿宋_GB2312" w:hint="eastAsia"/>
          <w:b/>
          <w:sz w:val="32"/>
          <w:szCs w:val="32"/>
        </w:rPr>
        <w:t>）肿瘤靶抗原筛选及其</w:t>
      </w:r>
      <w:r>
        <w:rPr>
          <w:rFonts w:ascii="仿宋_GB2312" w:eastAsia="仿宋_GB2312" w:hAnsi="仿宋_GB2312" w:cs="仿宋_GB2312" w:hint="eastAsia"/>
          <w:b/>
          <w:sz w:val="32"/>
          <w:szCs w:val="32"/>
        </w:rPr>
        <w:t>CAR-T</w:t>
      </w:r>
      <w:r>
        <w:rPr>
          <w:rFonts w:ascii="仿宋_GB2312" w:eastAsia="仿宋_GB2312" w:hAnsi="仿宋_GB2312" w:cs="仿宋_GB2312" w:hint="eastAsia"/>
          <w:b/>
          <w:sz w:val="32"/>
          <w:szCs w:val="32"/>
        </w:rPr>
        <w:t>细胞治疗晚期恶性实体瘤临</w:t>
      </w:r>
      <w:r>
        <w:rPr>
          <w:rFonts w:ascii="仿宋_GB2312" w:eastAsia="仿宋_GB2312" w:hAnsi="仿宋_GB2312" w:cs="仿宋_GB2312" w:hint="eastAsia"/>
          <w:b/>
          <w:sz w:val="32"/>
          <w:szCs w:val="32"/>
        </w:rPr>
        <w:t>床研究</w:t>
      </w:r>
    </w:p>
    <w:p w14:paraId="3A71A4C4"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肿瘤中靶抗原筛选及功能验证：收集肿瘤患者肿瘤组织和正常标本，利用蛋白质谱分析肿瘤中高表达的膜蛋白；通过免疫组化等技术验证在肿瘤组织中高表达的膜蛋白；通过体内外试验揭示其在肿瘤肿的功能；设计</w:t>
      </w:r>
      <w:r>
        <w:rPr>
          <w:rFonts w:ascii="仿宋_GB2312" w:eastAsia="仿宋_GB2312" w:hAnsi="仿宋_GB2312" w:cs="仿宋_GB2312" w:hint="eastAsia"/>
          <w:sz w:val="32"/>
          <w:szCs w:val="32"/>
        </w:rPr>
        <w:t>CAR</w:t>
      </w:r>
      <w:r>
        <w:rPr>
          <w:rFonts w:ascii="仿宋_GB2312" w:eastAsia="仿宋_GB2312" w:hAnsi="仿宋_GB2312" w:cs="仿宋_GB2312" w:hint="eastAsia"/>
          <w:sz w:val="32"/>
          <w:szCs w:val="32"/>
        </w:rPr>
        <w:t>结构并构建</w:t>
      </w:r>
      <w:r>
        <w:rPr>
          <w:rFonts w:ascii="仿宋_GB2312" w:eastAsia="仿宋_GB2312" w:hAnsi="仿宋_GB2312" w:cs="仿宋_GB2312" w:hint="eastAsia"/>
          <w:sz w:val="32"/>
          <w:szCs w:val="32"/>
        </w:rPr>
        <w:t>CAR</w:t>
      </w:r>
      <w:r>
        <w:rPr>
          <w:rFonts w:ascii="仿宋_GB2312" w:eastAsia="仿宋_GB2312" w:hAnsi="仿宋_GB2312" w:cs="仿宋_GB2312" w:hint="eastAsia"/>
          <w:sz w:val="32"/>
          <w:szCs w:val="32"/>
        </w:rPr>
        <w:t>慢病毒质粒载体，制备</w:t>
      </w:r>
      <w:r>
        <w:rPr>
          <w:rFonts w:ascii="仿宋_GB2312" w:eastAsia="仿宋_GB2312" w:hAnsi="仿宋_GB2312" w:cs="仿宋_GB2312" w:hint="eastAsia"/>
          <w:sz w:val="32"/>
          <w:szCs w:val="32"/>
        </w:rPr>
        <w:t>CAR-T</w:t>
      </w:r>
      <w:r>
        <w:rPr>
          <w:rFonts w:ascii="仿宋_GB2312" w:eastAsia="仿宋_GB2312" w:hAnsi="仿宋_GB2312" w:cs="仿宋_GB2312" w:hint="eastAsia"/>
          <w:sz w:val="32"/>
          <w:szCs w:val="32"/>
        </w:rPr>
        <w:t>细胞，慢病毒感染分选和激活后的</w:t>
      </w:r>
      <w:r>
        <w:rPr>
          <w:rFonts w:ascii="仿宋_GB2312" w:eastAsia="仿宋_GB2312" w:hAnsi="仿宋_GB2312" w:cs="仿宋_GB2312" w:hint="eastAsia"/>
          <w:sz w:val="32"/>
          <w:szCs w:val="32"/>
        </w:rPr>
        <w:t>CD8+T</w:t>
      </w:r>
      <w:r>
        <w:rPr>
          <w:rFonts w:ascii="仿宋_GB2312" w:eastAsia="仿宋_GB2312" w:hAnsi="仿宋_GB2312" w:cs="仿宋_GB2312" w:hint="eastAsia"/>
          <w:sz w:val="32"/>
          <w:szCs w:val="32"/>
        </w:rPr>
        <w:t>细胞；明确特异性</w:t>
      </w:r>
      <w:r>
        <w:rPr>
          <w:rFonts w:ascii="仿宋_GB2312" w:eastAsia="仿宋_GB2312" w:hAnsi="仿宋_GB2312" w:cs="仿宋_GB2312" w:hint="eastAsia"/>
          <w:sz w:val="32"/>
          <w:szCs w:val="32"/>
        </w:rPr>
        <w:t>CAR-T</w:t>
      </w:r>
      <w:r>
        <w:rPr>
          <w:rFonts w:ascii="仿宋_GB2312" w:eastAsia="仿宋_GB2312" w:hAnsi="仿宋_GB2312" w:cs="仿宋_GB2312" w:hint="eastAsia"/>
          <w:sz w:val="32"/>
          <w:szCs w:val="32"/>
        </w:rPr>
        <w:t>细胞在体内、外对肿瘤细胞的杀伤效应；开展</w:t>
      </w:r>
      <w:r>
        <w:rPr>
          <w:rFonts w:ascii="仿宋_GB2312" w:eastAsia="仿宋_GB2312" w:hAnsi="仿宋_GB2312" w:cs="仿宋_GB2312" w:hint="eastAsia"/>
          <w:sz w:val="32"/>
          <w:szCs w:val="32"/>
        </w:rPr>
        <w:t>CAR-T</w:t>
      </w:r>
      <w:r>
        <w:rPr>
          <w:rFonts w:ascii="仿宋_GB2312" w:eastAsia="仿宋_GB2312" w:hAnsi="仿宋_GB2312" w:cs="仿宋_GB2312" w:hint="eastAsia"/>
          <w:sz w:val="32"/>
          <w:szCs w:val="32"/>
        </w:rPr>
        <w:t>细胞相关有效性及安全性的临床研究。</w:t>
      </w:r>
    </w:p>
    <w:p w14:paraId="34CAB6A4"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9</w:t>
      </w:r>
      <w:r>
        <w:rPr>
          <w:rFonts w:ascii="仿宋_GB2312" w:eastAsia="仿宋_GB2312" w:hAnsi="仿宋_GB2312" w:cs="仿宋_GB2312" w:hint="eastAsia"/>
          <w:b/>
          <w:sz w:val="32"/>
          <w:szCs w:val="32"/>
        </w:rPr>
        <w:t>）基于多模态特征融合的膝关节疾病无创诊疗方法研究</w:t>
      </w:r>
    </w:p>
    <w:p w14:paraId="5FCD7756" w14:textId="77777777" w:rsidR="00023C42" w:rsidRDefault="00946103">
      <w:pPr>
        <w:widowControl w:val="0"/>
        <w:spacing w:line="576" w:lineRule="exact"/>
        <w:ind w:firstLineChars="200" w:firstLine="643"/>
        <w:jc w:val="both"/>
        <w:rPr>
          <w:rFonts w:ascii="仿宋_GB2312" w:eastAsia="仿宋_GB2312" w:hAnsi="仿宋_GB2312" w:cs="仿宋_GB2312"/>
          <w:b/>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研制基于多传感器的低成本无创膝关节运动采集设备，并用该设备采集膝关节屈伸信息，构建多传感器膝关节屈伸数据集；通过利用膝关节屈伸多传感数据集、膝关节影像及病理信息，挖掘膝关节病变相关的重要特征组合，建立有效可靠的多模态特征融合膝关节疾病诊断模型，探索膝关节病变的诊断，并通过临床实际诊疗进行结果验证。</w:t>
      </w:r>
    </w:p>
    <w:p w14:paraId="6867FC33"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10</w:t>
      </w:r>
      <w:r>
        <w:rPr>
          <w:rFonts w:ascii="仿宋_GB2312" w:eastAsia="仿宋_GB2312" w:hAnsi="仿宋_GB2312" w:cs="仿宋_GB2312" w:hint="eastAsia"/>
          <w:b/>
          <w:sz w:val="32"/>
          <w:szCs w:val="32"/>
        </w:rPr>
        <w:t>）多基因编辑猪</w:t>
      </w: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脑死亡受体异种肾脏移植的研究</w:t>
      </w:r>
    </w:p>
    <w:p w14:paraId="7843282F" w14:textId="77777777" w:rsidR="00023C42" w:rsidRDefault="00946103">
      <w:pPr>
        <w:widowControl w:val="0"/>
        <w:spacing w:line="576" w:lineRule="exact"/>
        <w:ind w:firstLineChars="210" w:firstLine="675"/>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 w:eastAsia="仿宋" w:hAnsi="仿宋" w:cs="___WRD_EMBED_SUB_46" w:hint="eastAsia"/>
          <w:b/>
          <w:sz w:val="32"/>
          <w:szCs w:val="32"/>
        </w:rPr>
        <w:t>;</w:t>
      </w:r>
      <w:r>
        <w:rPr>
          <w:rFonts w:ascii="仿宋_GB2312" w:eastAsia="仿宋_GB2312" w:hAnsi="仿宋_GB2312" w:cs="仿宋_GB2312" w:hint="eastAsia"/>
          <w:sz w:val="32"/>
          <w:szCs w:val="32"/>
        </w:rPr>
        <w:t>肾移植是终末期肾衰竭最有效的治疗方式，但供体资源的严重匮乏限制了肾脏移植手术的广泛推进。采用基因编辑供体猪和免疫抑制等新方案，可显著提高移植肾存活时间</w:t>
      </w:r>
      <w:r>
        <w:rPr>
          <w:rFonts w:ascii="仿宋_GB2312" w:eastAsia="仿宋_GB2312" w:hAnsi="仿宋_GB2312" w:cs="仿宋_GB2312" w:hint="eastAsia"/>
          <w:sz w:val="32"/>
          <w:szCs w:val="32"/>
        </w:rPr>
        <w:t>，但</w:t>
      </w:r>
      <w:r>
        <w:rPr>
          <w:rFonts w:ascii="仿宋_GB2312" w:eastAsia="仿宋_GB2312" w:hAnsi="仿宋_GB2312" w:cs="仿宋_GB2312" w:hint="eastAsia"/>
          <w:sz w:val="32"/>
          <w:szCs w:val="32"/>
        </w:rPr>
        <w:lastRenderedPageBreak/>
        <w:t>供体编辑基因的筛选、免疫排斥方案的选择及跨物种感染等问题上仍需论证。支持探索多基因编辑猪</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脑死亡受体肾移植后，受体的存活时间，评估基因编辑猪肾在脑死亡受体体内功能与实效特点，研究异种移植排斥反应、凝血障碍及跨物种感染等发生情况及相关机制。</w:t>
      </w:r>
    </w:p>
    <w:p w14:paraId="43699659"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11</w:t>
      </w:r>
      <w:r>
        <w:rPr>
          <w:rFonts w:ascii="仿宋_GB2312" w:eastAsia="仿宋_GB2312" w:hAnsi="仿宋_GB2312" w:cs="仿宋_GB2312" w:hint="eastAsia"/>
          <w:b/>
          <w:sz w:val="32"/>
          <w:szCs w:val="32"/>
        </w:rPr>
        <w:t>）自体</w:t>
      </w:r>
      <w:r>
        <w:rPr>
          <w:rFonts w:ascii="仿宋_GB2312" w:eastAsia="仿宋_GB2312" w:hAnsi="仿宋_GB2312" w:cs="仿宋_GB2312" w:hint="eastAsia"/>
          <w:b/>
          <w:sz w:val="32"/>
          <w:szCs w:val="32"/>
        </w:rPr>
        <w:t>Treg</w:t>
      </w:r>
      <w:r>
        <w:rPr>
          <w:rFonts w:ascii="仿宋_GB2312" w:eastAsia="仿宋_GB2312" w:hAnsi="仿宋_GB2312" w:cs="仿宋_GB2312" w:hint="eastAsia"/>
          <w:b/>
          <w:sz w:val="32"/>
          <w:szCs w:val="32"/>
        </w:rPr>
        <w:t>诱导器官移植免疫耐受维持的临床研究</w:t>
      </w:r>
    </w:p>
    <w:p w14:paraId="44B9B72A"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器官移植是治疗终末期器官疾病最有效的方法，但移植术后长期使用免疫抑制剂导致的副作用仍严重影响着患者的生存质量。调节性</w:t>
      </w:r>
      <w:r>
        <w:rPr>
          <w:rFonts w:ascii="仿宋_GB2312" w:eastAsia="仿宋_GB2312" w:hAnsi="仿宋_GB2312" w:cs="仿宋_GB2312" w:hint="eastAsia"/>
          <w:sz w:val="32"/>
          <w:szCs w:val="32"/>
        </w:rPr>
        <w:t>T</w:t>
      </w:r>
      <w:r>
        <w:rPr>
          <w:rFonts w:ascii="仿宋_GB2312" w:eastAsia="仿宋_GB2312" w:hAnsi="仿宋_GB2312" w:cs="仿宋_GB2312" w:hint="eastAsia"/>
          <w:sz w:val="32"/>
          <w:szCs w:val="32"/>
        </w:rPr>
        <w:t>细胞（</w:t>
      </w:r>
      <w:r>
        <w:rPr>
          <w:rFonts w:ascii="仿宋_GB2312" w:eastAsia="仿宋_GB2312" w:hAnsi="仿宋_GB2312" w:cs="仿宋_GB2312" w:hint="eastAsia"/>
          <w:sz w:val="32"/>
          <w:szCs w:val="32"/>
        </w:rPr>
        <w:t>Treg</w:t>
      </w:r>
      <w:r>
        <w:rPr>
          <w:rFonts w:ascii="仿宋_GB2312" w:eastAsia="仿宋_GB2312" w:hAnsi="仿宋_GB2312" w:cs="仿宋_GB2312" w:hint="eastAsia"/>
          <w:sz w:val="32"/>
          <w:szCs w:val="32"/>
        </w:rPr>
        <w:t>）可抑制多种免疫细胞介导的适应性免疫免疫应答。提升实体器官移植受者体内</w:t>
      </w:r>
      <w:r>
        <w:rPr>
          <w:rFonts w:ascii="仿宋_GB2312" w:eastAsia="仿宋_GB2312" w:hAnsi="仿宋_GB2312" w:cs="仿宋_GB2312" w:hint="eastAsia"/>
          <w:sz w:val="32"/>
          <w:szCs w:val="32"/>
        </w:rPr>
        <w:t>Tregs</w:t>
      </w:r>
      <w:r>
        <w:rPr>
          <w:rFonts w:ascii="仿宋_GB2312" w:eastAsia="仿宋_GB2312" w:hAnsi="仿宋_GB2312" w:cs="仿宋_GB2312" w:hint="eastAsia"/>
          <w:sz w:val="32"/>
          <w:szCs w:val="32"/>
        </w:rPr>
        <w:t>水平是诱导同种异体免疫耐受以及避免长期使用免疫抑制剂副作用的重要解决手段。拟探索器官移植受者自体来源</w:t>
      </w:r>
      <w:r>
        <w:rPr>
          <w:rFonts w:ascii="仿宋_GB2312" w:eastAsia="仿宋_GB2312" w:hAnsi="仿宋_GB2312" w:cs="仿宋_GB2312" w:hint="eastAsia"/>
          <w:sz w:val="32"/>
          <w:szCs w:val="32"/>
        </w:rPr>
        <w:t>Treg</w:t>
      </w:r>
      <w:r>
        <w:rPr>
          <w:rFonts w:ascii="仿宋_GB2312" w:eastAsia="仿宋_GB2312" w:hAnsi="仿宋_GB2312" w:cs="仿宋_GB2312" w:hint="eastAsia"/>
          <w:sz w:val="32"/>
          <w:szCs w:val="32"/>
        </w:rPr>
        <w:t>诱导的免疫耐受的临床安全性及有效性。指导移植后</w:t>
      </w:r>
      <w:r>
        <w:rPr>
          <w:rFonts w:ascii="仿宋_GB2312" w:eastAsia="仿宋_GB2312" w:hAnsi="仿宋_GB2312" w:cs="仿宋_GB2312" w:hint="eastAsia"/>
          <w:sz w:val="32"/>
          <w:szCs w:val="32"/>
        </w:rPr>
        <w:t>Treg</w:t>
      </w:r>
      <w:r>
        <w:rPr>
          <w:rFonts w:ascii="仿宋_GB2312" w:eastAsia="仿宋_GB2312" w:hAnsi="仿宋_GB2312" w:cs="仿宋_GB2312" w:hint="eastAsia"/>
          <w:sz w:val="32"/>
          <w:szCs w:val="32"/>
        </w:rPr>
        <w:t>的应用及免疫抑制剂的完全撤退方案。</w:t>
      </w:r>
    </w:p>
    <w:p w14:paraId="23B49024" w14:textId="77777777" w:rsidR="00023C42" w:rsidRDefault="00946103">
      <w:pPr>
        <w:widowControl w:val="0"/>
        <w:spacing w:line="576" w:lineRule="exact"/>
        <w:ind w:firstLineChars="200" w:firstLine="640"/>
        <w:jc w:val="both"/>
        <w:rPr>
          <w:rFonts w:ascii="黑体" w:eastAsia="黑体" w:hAnsi="黑体" w:cs="楷体_GB2312"/>
          <w:sz w:val="32"/>
          <w:szCs w:val="32"/>
        </w:rPr>
      </w:pPr>
      <w:r>
        <w:rPr>
          <w:rFonts w:ascii="黑体" w:eastAsia="黑体" w:hAnsi="黑体" w:cs="楷体_GB2312" w:hint="eastAsia"/>
          <w:sz w:val="32"/>
          <w:szCs w:val="32"/>
        </w:rPr>
        <w:t>2.</w:t>
      </w:r>
      <w:r>
        <w:rPr>
          <w:rFonts w:ascii="黑体" w:eastAsia="黑体" w:hAnsi="黑体" w:cs="楷体_GB2312" w:hint="eastAsia"/>
          <w:sz w:val="32"/>
          <w:szCs w:val="32"/>
        </w:rPr>
        <w:t>生殖健康与妇女儿童健康保障技术</w:t>
      </w:r>
    </w:p>
    <w:p w14:paraId="610A6C4C"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w:t>
      </w:r>
      <w:r>
        <w:rPr>
          <w:rFonts w:ascii="仿宋_GB2312" w:eastAsia="仿宋_GB2312" w:hAnsi="仿宋_GB2312" w:cs="仿宋_GB2312"/>
          <w:b/>
          <w:sz w:val="32"/>
          <w:szCs w:val="32"/>
        </w:rPr>
        <w:t>辅助生殖技术</w:t>
      </w:r>
      <w:r>
        <w:rPr>
          <w:rFonts w:ascii="仿宋_GB2312" w:eastAsia="仿宋_GB2312" w:hAnsi="仿宋_GB2312" w:cs="仿宋_GB2312" w:hint="eastAsia"/>
          <w:b/>
          <w:sz w:val="32"/>
          <w:szCs w:val="32"/>
        </w:rPr>
        <w:t>中</w:t>
      </w:r>
      <w:r>
        <w:rPr>
          <w:rFonts w:ascii="仿宋_GB2312" w:eastAsia="仿宋_GB2312" w:hAnsi="仿宋_GB2312" w:cs="仿宋_GB2312"/>
          <w:b/>
          <w:sz w:val="32"/>
          <w:szCs w:val="32"/>
        </w:rPr>
        <w:t>难点问题的精准医疗策略研究</w:t>
      </w:r>
    </w:p>
    <w:p w14:paraId="67E99ACA" w14:textId="77777777" w:rsidR="00023C42" w:rsidRDefault="00946103">
      <w:pPr>
        <w:widowControl w:val="0"/>
        <w:spacing w:line="576" w:lineRule="exact"/>
        <w:ind w:firstLineChars="200" w:firstLine="643"/>
        <w:jc w:val="both"/>
        <w:rPr>
          <w:rFonts w:ascii="仿宋" w:eastAsia="仿宋" w:hAnsi="仿宋" w:cs="仿宋"/>
          <w:sz w:val="32"/>
          <w:szCs w:val="32"/>
        </w:rPr>
      </w:pPr>
      <w:r>
        <w:rPr>
          <w:rFonts w:ascii="仿宋" w:eastAsia="仿宋" w:hAnsi="仿宋" w:cs="___WRD_EMBED_SUB_46" w:hint="eastAsia"/>
          <w:b/>
          <w:sz w:val="32"/>
          <w:szCs w:val="32"/>
        </w:rPr>
        <w:t>研究方向：</w:t>
      </w:r>
      <w:r>
        <w:rPr>
          <w:rFonts w:ascii="仿宋" w:eastAsia="仿宋" w:hAnsi="仿宋" w:cs="仿宋" w:hint="eastAsia"/>
          <w:sz w:val="32"/>
          <w:szCs w:val="32"/>
        </w:rPr>
        <w:t>针对临床薄型子宫内膜、宫腔粘连、肿瘤患者、反复助孕失败等辅助生殖技术中的难点问题，利用干细胞治疗、生育力保存、分子遗传学诊断等临床新技术，开展临床应用研究，探索具有临床可操作性的诊疗方案，形成提升孕育成功率及促</w:t>
      </w:r>
      <w:r>
        <w:rPr>
          <w:rFonts w:ascii="仿宋" w:eastAsia="仿宋" w:hAnsi="仿宋" w:cs="仿宋" w:hint="eastAsia"/>
          <w:sz w:val="32"/>
          <w:szCs w:val="32"/>
        </w:rPr>
        <w:t>进生殖健康的精准治疗策略。</w:t>
      </w:r>
    </w:p>
    <w:p w14:paraId="07E428E7"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w:t>
      </w:r>
      <w:r>
        <w:rPr>
          <w:rFonts w:ascii="仿宋_GB2312" w:eastAsia="仿宋_GB2312" w:hAnsi="仿宋_GB2312" w:cs="仿宋_GB2312"/>
          <w:b/>
          <w:sz w:val="32"/>
          <w:szCs w:val="32"/>
        </w:rPr>
        <w:t>早产儿视网膜病变的</w:t>
      </w:r>
      <w:r>
        <w:rPr>
          <w:rFonts w:ascii="仿宋_GB2312" w:eastAsia="仿宋_GB2312" w:hAnsi="仿宋_GB2312" w:cs="仿宋_GB2312" w:hint="eastAsia"/>
          <w:b/>
          <w:sz w:val="32"/>
          <w:szCs w:val="32"/>
        </w:rPr>
        <w:t>诊疗技术研究</w:t>
      </w:r>
    </w:p>
    <w:p w14:paraId="5701E083" w14:textId="77777777" w:rsidR="00023C42" w:rsidRDefault="00946103">
      <w:pPr>
        <w:widowControl w:val="0"/>
        <w:spacing w:line="576" w:lineRule="exact"/>
        <w:ind w:firstLineChars="200" w:firstLine="643"/>
        <w:jc w:val="both"/>
        <w:rPr>
          <w:rFonts w:ascii="仿宋" w:eastAsia="仿宋" w:hAnsi="仿宋" w:cs="仿宋"/>
          <w:sz w:val="32"/>
          <w:szCs w:val="32"/>
        </w:rPr>
      </w:pPr>
      <w:r>
        <w:rPr>
          <w:rFonts w:ascii="仿宋" w:eastAsia="仿宋" w:hAnsi="仿宋" w:cs="___WRD_EMBED_SUB_46" w:hint="eastAsia"/>
          <w:b/>
          <w:sz w:val="32"/>
          <w:szCs w:val="32"/>
        </w:rPr>
        <w:lastRenderedPageBreak/>
        <w:t>研究方向：</w:t>
      </w:r>
      <w:r>
        <w:rPr>
          <w:rFonts w:ascii="仿宋" w:eastAsia="仿宋" w:hAnsi="仿宋" w:cs="仿宋" w:hint="eastAsia"/>
          <w:sz w:val="32"/>
          <w:szCs w:val="32"/>
        </w:rPr>
        <w:t>针对早产儿</w:t>
      </w:r>
      <w:r>
        <w:rPr>
          <w:rFonts w:ascii="仿宋" w:eastAsia="仿宋" w:hAnsi="仿宋" w:cs="仿宋"/>
          <w:sz w:val="32"/>
          <w:szCs w:val="32"/>
        </w:rPr>
        <w:t>视网膜病变</w:t>
      </w:r>
      <w:r>
        <w:rPr>
          <w:rFonts w:ascii="仿宋" w:eastAsia="仿宋" w:hAnsi="仿宋" w:cs="仿宋"/>
          <w:sz w:val="32"/>
          <w:szCs w:val="32"/>
        </w:rPr>
        <w:t>(ROP)</w:t>
      </w:r>
      <w:r>
        <w:rPr>
          <w:rFonts w:ascii="仿宋" w:eastAsia="仿宋" w:hAnsi="仿宋" w:cs="仿宋" w:hint="eastAsia"/>
          <w:sz w:val="32"/>
          <w:szCs w:val="32"/>
        </w:rPr>
        <w:t>的临床需求，研究</w:t>
      </w:r>
      <w:r>
        <w:rPr>
          <w:rFonts w:ascii="仿宋" w:eastAsia="仿宋" w:hAnsi="仿宋" w:cs="仿宋"/>
          <w:sz w:val="32"/>
          <w:szCs w:val="32"/>
        </w:rPr>
        <w:t>早产儿</w:t>
      </w:r>
      <w:r>
        <w:rPr>
          <w:rFonts w:ascii="仿宋" w:eastAsia="仿宋" w:hAnsi="仿宋" w:cs="仿宋"/>
          <w:sz w:val="32"/>
          <w:szCs w:val="32"/>
        </w:rPr>
        <w:t>ROP</w:t>
      </w:r>
      <w:r>
        <w:rPr>
          <w:rFonts w:ascii="仿宋" w:eastAsia="仿宋" w:hAnsi="仿宋" w:cs="仿宋" w:hint="eastAsia"/>
          <w:sz w:val="32"/>
          <w:szCs w:val="32"/>
        </w:rPr>
        <w:t>发生的相关影响因素，并进行试管婴儿</w:t>
      </w:r>
      <w:r>
        <w:rPr>
          <w:rFonts w:ascii="仿宋" w:eastAsia="仿宋" w:hAnsi="仿宋" w:cs="仿宋"/>
          <w:sz w:val="32"/>
          <w:szCs w:val="32"/>
        </w:rPr>
        <w:t>早产儿</w:t>
      </w:r>
      <w:r>
        <w:rPr>
          <w:rFonts w:ascii="仿宋" w:eastAsia="仿宋" w:hAnsi="仿宋" w:cs="仿宋"/>
          <w:sz w:val="32"/>
          <w:szCs w:val="32"/>
        </w:rPr>
        <w:t>ROP</w:t>
      </w:r>
      <w:r>
        <w:rPr>
          <w:rFonts w:ascii="仿宋" w:eastAsia="仿宋" w:hAnsi="仿宋" w:cs="仿宋"/>
          <w:sz w:val="32"/>
          <w:szCs w:val="32"/>
        </w:rPr>
        <w:t>患病率</w:t>
      </w:r>
      <w:r>
        <w:rPr>
          <w:rFonts w:ascii="仿宋" w:eastAsia="仿宋" w:hAnsi="仿宋" w:cs="仿宋" w:hint="eastAsia"/>
          <w:sz w:val="32"/>
          <w:szCs w:val="32"/>
        </w:rPr>
        <w:t>调查；揭示</w:t>
      </w:r>
      <w:r>
        <w:rPr>
          <w:rFonts w:ascii="仿宋" w:eastAsia="仿宋" w:hAnsi="仿宋" w:cs="仿宋"/>
          <w:sz w:val="32"/>
          <w:szCs w:val="32"/>
        </w:rPr>
        <w:t>血管信号通路</w:t>
      </w:r>
      <w:r>
        <w:rPr>
          <w:rFonts w:ascii="仿宋" w:eastAsia="仿宋" w:hAnsi="仿宋" w:cs="仿宋" w:hint="eastAsia"/>
          <w:sz w:val="32"/>
          <w:szCs w:val="32"/>
        </w:rPr>
        <w:t>在</w:t>
      </w:r>
      <w:r>
        <w:rPr>
          <w:rFonts w:ascii="仿宋" w:eastAsia="仿宋" w:hAnsi="仿宋" w:cs="仿宋"/>
          <w:sz w:val="32"/>
          <w:szCs w:val="32"/>
        </w:rPr>
        <w:t>早产儿</w:t>
      </w:r>
      <w:r>
        <w:rPr>
          <w:rFonts w:ascii="仿宋" w:eastAsia="仿宋" w:hAnsi="仿宋" w:cs="仿宋"/>
          <w:sz w:val="32"/>
          <w:szCs w:val="32"/>
        </w:rPr>
        <w:t>ROP</w:t>
      </w:r>
      <w:r>
        <w:rPr>
          <w:rFonts w:ascii="仿宋" w:eastAsia="仿宋" w:hAnsi="仿宋" w:cs="仿宋" w:hint="eastAsia"/>
          <w:sz w:val="32"/>
          <w:szCs w:val="32"/>
        </w:rPr>
        <w:t>发生中的作用特点；筛选有临床意义的</w:t>
      </w:r>
      <w:r>
        <w:rPr>
          <w:rFonts w:ascii="仿宋" w:eastAsia="仿宋" w:hAnsi="仿宋" w:cs="仿宋"/>
          <w:sz w:val="32"/>
          <w:szCs w:val="32"/>
        </w:rPr>
        <w:t>早产儿</w:t>
      </w:r>
      <w:r>
        <w:rPr>
          <w:rFonts w:ascii="仿宋" w:eastAsia="仿宋" w:hAnsi="仿宋" w:cs="仿宋"/>
          <w:sz w:val="32"/>
          <w:szCs w:val="32"/>
        </w:rPr>
        <w:t>ROP</w:t>
      </w:r>
      <w:r>
        <w:rPr>
          <w:rFonts w:ascii="仿宋" w:eastAsia="仿宋" w:hAnsi="仿宋" w:cs="仿宋"/>
          <w:sz w:val="32"/>
          <w:szCs w:val="32"/>
        </w:rPr>
        <w:t>病情</w:t>
      </w:r>
      <w:r>
        <w:rPr>
          <w:rFonts w:ascii="仿宋" w:eastAsia="仿宋" w:hAnsi="仿宋" w:cs="仿宋" w:hint="eastAsia"/>
          <w:sz w:val="32"/>
          <w:szCs w:val="32"/>
        </w:rPr>
        <w:t>动态</w:t>
      </w:r>
      <w:r>
        <w:rPr>
          <w:rFonts w:ascii="仿宋" w:eastAsia="仿宋" w:hAnsi="仿宋" w:cs="仿宋"/>
          <w:sz w:val="32"/>
          <w:szCs w:val="32"/>
        </w:rPr>
        <w:t>监测</w:t>
      </w:r>
      <w:r>
        <w:rPr>
          <w:rFonts w:ascii="仿宋" w:eastAsia="仿宋" w:hAnsi="仿宋" w:cs="仿宋" w:hint="eastAsia"/>
          <w:sz w:val="32"/>
          <w:szCs w:val="32"/>
        </w:rPr>
        <w:t>指标；开展</w:t>
      </w:r>
      <w:r>
        <w:rPr>
          <w:rFonts w:ascii="仿宋" w:eastAsia="仿宋" w:hAnsi="仿宋" w:cs="仿宋"/>
          <w:sz w:val="32"/>
          <w:szCs w:val="32"/>
        </w:rPr>
        <w:t>早产儿</w:t>
      </w:r>
      <w:r>
        <w:rPr>
          <w:rFonts w:ascii="仿宋" w:eastAsia="仿宋" w:hAnsi="仿宋" w:cs="仿宋"/>
          <w:sz w:val="32"/>
          <w:szCs w:val="32"/>
        </w:rPr>
        <w:t>ROP</w:t>
      </w:r>
      <w:r>
        <w:rPr>
          <w:rFonts w:ascii="仿宋" w:eastAsia="仿宋" w:hAnsi="仿宋" w:cs="仿宋" w:hint="eastAsia"/>
          <w:sz w:val="32"/>
          <w:szCs w:val="32"/>
        </w:rPr>
        <w:t>药物干预的临床效果评价及靶向治疗策略研究。</w:t>
      </w:r>
    </w:p>
    <w:p w14:paraId="7E0EDD13"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）子痫前期母胎界面的分子调控机制研究</w:t>
      </w:r>
    </w:p>
    <w:p w14:paraId="1B4419CA" w14:textId="77777777" w:rsidR="00023C42" w:rsidRDefault="00946103">
      <w:pPr>
        <w:widowControl w:val="0"/>
        <w:spacing w:line="576" w:lineRule="exact"/>
        <w:ind w:firstLineChars="200" w:firstLine="643"/>
        <w:jc w:val="both"/>
        <w:rPr>
          <w:rFonts w:ascii="仿宋" w:eastAsia="仿宋" w:hAnsi="仿宋" w:cs="仿宋"/>
          <w:sz w:val="32"/>
          <w:szCs w:val="32"/>
        </w:rPr>
      </w:pPr>
      <w:r>
        <w:rPr>
          <w:rFonts w:ascii="仿宋" w:eastAsia="仿宋" w:hAnsi="仿宋" w:cs="___WRD_EMBED_SUB_46" w:hint="eastAsia"/>
          <w:b/>
          <w:sz w:val="32"/>
          <w:szCs w:val="32"/>
        </w:rPr>
        <w:t>研究方向：</w:t>
      </w:r>
      <w:r>
        <w:rPr>
          <w:rFonts w:ascii="仿宋" w:eastAsia="仿宋" w:hAnsi="仿宋" w:cs="仿宋" w:hint="eastAsia"/>
          <w:sz w:val="32"/>
          <w:szCs w:val="32"/>
        </w:rPr>
        <w:t>开展子痫前期母胎界面免疫耐受失调的分子调控机制研究，明确母胎界面免疫</w:t>
      </w:r>
      <w:r>
        <w:rPr>
          <w:rFonts w:ascii="仿宋" w:eastAsia="仿宋" w:hAnsi="仿宋" w:cs="仿宋"/>
          <w:sz w:val="32"/>
          <w:szCs w:val="32"/>
        </w:rPr>
        <w:t>动态变化特征</w:t>
      </w:r>
      <w:r>
        <w:rPr>
          <w:rFonts w:ascii="仿宋" w:eastAsia="仿宋" w:hAnsi="仿宋" w:cs="仿宋" w:hint="eastAsia"/>
          <w:sz w:val="32"/>
          <w:szCs w:val="32"/>
        </w:rPr>
        <w:t>及</w:t>
      </w:r>
      <w:r>
        <w:rPr>
          <w:rFonts w:ascii="仿宋" w:eastAsia="仿宋" w:hAnsi="仿宋" w:cs="仿宋"/>
          <w:sz w:val="32"/>
          <w:szCs w:val="32"/>
        </w:rPr>
        <w:t>调控网络</w:t>
      </w:r>
      <w:r>
        <w:rPr>
          <w:rFonts w:ascii="仿宋" w:eastAsia="仿宋" w:hAnsi="仿宋" w:cs="仿宋" w:hint="eastAsia"/>
          <w:sz w:val="32"/>
          <w:szCs w:val="32"/>
        </w:rPr>
        <w:t>；揭示</w:t>
      </w:r>
      <w:r>
        <w:rPr>
          <w:rFonts w:ascii="仿宋" w:eastAsia="仿宋" w:hAnsi="仿宋" w:cs="仿宋"/>
          <w:sz w:val="32"/>
          <w:szCs w:val="32"/>
        </w:rPr>
        <w:t>参与母胎界面免疫耐受的关键分子信号及其在子痫前期发病中的作用；利用生物多组学数据和超声血流图谱，构建子痫前期母胎界面免疫失调的全景图</w:t>
      </w:r>
      <w:r>
        <w:rPr>
          <w:rFonts w:ascii="仿宋" w:eastAsia="仿宋" w:hAnsi="仿宋" w:cs="仿宋" w:hint="eastAsia"/>
          <w:sz w:val="32"/>
          <w:szCs w:val="32"/>
        </w:rPr>
        <w:t>，形成</w:t>
      </w:r>
      <w:r>
        <w:rPr>
          <w:rFonts w:ascii="仿宋" w:eastAsia="仿宋" w:hAnsi="仿宋" w:cs="仿宋"/>
          <w:sz w:val="32"/>
          <w:szCs w:val="32"/>
        </w:rPr>
        <w:t>多维度数据分析系统</w:t>
      </w:r>
      <w:r>
        <w:rPr>
          <w:rFonts w:ascii="仿宋" w:eastAsia="仿宋" w:hAnsi="仿宋" w:cs="仿宋" w:hint="eastAsia"/>
          <w:sz w:val="32"/>
          <w:szCs w:val="32"/>
        </w:rPr>
        <w:t>；并开展</w:t>
      </w:r>
      <w:r>
        <w:rPr>
          <w:rFonts w:ascii="仿宋" w:eastAsia="仿宋" w:hAnsi="仿宋" w:cs="仿宋"/>
          <w:sz w:val="32"/>
          <w:szCs w:val="32"/>
        </w:rPr>
        <w:t>生物</w:t>
      </w:r>
      <w:r>
        <w:rPr>
          <w:rFonts w:ascii="仿宋" w:eastAsia="仿宋" w:hAnsi="仿宋" w:cs="仿宋"/>
          <w:sz w:val="32"/>
          <w:szCs w:val="32"/>
        </w:rPr>
        <w:t>-</w:t>
      </w:r>
      <w:r>
        <w:rPr>
          <w:rFonts w:ascii="仿宋" w:eastAsia="仿宋" w:hAnsi="仿宋" w:cs="仿宋"/>
          <w:sz w:val="32"/>
          <w:szCs w:val="32"/>
        </w:rPr>
        <w:t>影像</w:t>
      </w:r>
      <w:r>
        <w:rPr>
          <w:rFonts w:ascii="仿宋" w:eastAsia="仿宋" w:hAnsi="仿宋" w:cs="仿宋"/>
          <w:sz w:val="32"/>
          <w:szCs w:val="32"/>
        </w:rPr>
        <w:t>-</w:t>
      </w:r>
      <w:r>
        <w:rPr>
          <w:rFonts w:ascii="仿宋" w:eastAsia="仿宋" w:hAnsi="仿宋" w:cs="仿宋"/>
          <w:sz w:val="32"/>
          <w:szCs w:val="32"/>
        </w:rPr>
        <w:t>临床</w:t>
      </w:r>
      <w:r>
        <w:rPr>
          <w:rFonts w:ascii="仿宋" w:eastAsia="仿宋" w:hAnsi="仿宋" w:cs="仿宋" w:hint="eastAsia"/>
          <w:sz w:val="32"/>
          <w:szCs w:val="32"/>
        </w:rPr>
        <w:t>综合性</w:t>
      </w:r>
      <w:r>
        <w:rPr>
          <w:rFonts w:ascii="仿宋" w:eastAsia="仿宋" w:hAnsi="仿宋" w:cs="仿宋"/>
          <w:sz w:val="32"/>
          <w:szCs w:val="32"/>
        </w:rPr>
        <w:t>子痫前期风险评估与精准诊疗模型</w:t>
      </w:r>
      <w:r>
        <w:rPr>
          <w:rFonts w:ascii="仿宋" w:eastAsia="仿宋" w:hAnsi="仿宋" w:cs="仿宋" w:hint="eastAsia"/>
          <w:sz w:val="32"/>
          <w:szCs w:val="32"/>
        </w:rPr>
        <w:t>的临床示范应用与技术推广。</w:t>
      </w:r>
    </w:p>
    <w:p w14:paraId="1E9E25D7"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）电磁辐射引起男性生殖障碍研究</w:t>
      </w:r>
    </w:p>
    <w:p w14:paraId="341E5936" w14:textId="77777777" w:rsidR="00023C42" w:rsidRDefault="00946103">
      <w:pPr>
        <w:widowControl w:val="0"/>
        <w:spacing w:line="576" w:lineRule="exact"/>
        <w:ind w:firstLineChars="210" w:firstLine="675"/>
        <w:jc w:val="both"/>
        <w:rPr>
          <w:rFonts w:ascii="仿宋" w:eastAsia="仿宋" w:hAnsi="仿宋" w:cs="仿宋"/>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基于西安市男性生殖健康数据</w:t>
      </w:r>
      <w:r>
        <w:rPr>
          <w:rFonts w:ascii="仿宋" w:eastAsia="仿宋" w:hAnsi="仿宋" w:cs="仿宋" w:hint="eastAsia"/>
          <w:sz w:val="32"/>
          <w:szCs w:val="32"/>
        </w:rPr>
        <w:t>，针对电磁辐射（</w:t>
      </w:r>
      <w:r>
        <w:rPr>
          <w:rFonts w:ascii="仿宋" w:eastAsia="仿宋" w:hAnsi="仿宋" w:cs="仿宋" w:hint="eastAsia"/>
          <w:sz w:val="32"/>
          <w:szCs w:val="32"/>
        </w:rPr>
        <w:t>EMR</w:t>
      </w:r>
      <w:r>
        <w:rPr>
          <w:rFonts w:ascii="仿宋" w:eastAsia="仿宋" w:hAnsi="仿宋" w:cs="仿宋" w:hint="eastAsia"/>
          <w:sz w:val="32"/>
          <w:szCs w:val="32"/>
        </w:rPr>
        <w:t>）暴露引起的精子质量下降、性激素水平变化及生殖器官功能损伤等</w:t>
      </w:r>
      <w:r>
        <w:rPr>
          <w:rFonts w:ascii="仿宋_GB2312" w:eastAsia="仿宋_GB2312" w:hAnsi="仿宋_GB2312" w:cs="仿宋_GB2312" w:hint="eastAsia"/>
          <w:sz w:val="32"/>
          <w:szCs w:val="32"/>
        </w:rPr>
        <w:t>男性</w:t>
      </w:r>
      <w:r>
        <w:rPr>
          <w:rFonts w:ascii="仿宋" w:eastAsia="仿宋" w:hAnsi="仿宋" w:cs="仿宋" w:hint="eastAsia"/>
          <w:sz w:val="32"/>
          <w:szCs w:val="32"/>
        </w:rPr>
        <w:t>生殖障碍，分析</w:t>
      </w:r>
      <w:r>
        <w:rPr>
          <w:rFonts w:ascii="仿宋" w:eastAsia="仿宋" w:hAnsi="仿宋" w:cs="仿宋" w:hint="eastAsia"/>
          <w:sz w:val="32"/>
          <w:szCs w:val="32"/>
        </w:rPr>
        <w:t>疾病发生与氧化应激、</w:t>
      </w:r>
      <w:r>
        <w:rPr>
          <w:rFonts w:ascii="仿宋" w:eastAsia="仿宋" w:hAnsi="仿宋" w:cs="仿宋" w:hint="eastAsia"/>
          <w:sz w:val="32"/>
          <w:szCs w:val="32"/>
        </w:rPr>
        <w:t>DNA</w:t>
      </w:r>
      <w:r>
        <w:rPr>
          <w:rFonts w:ascii="仿宋" w:eastAsia="仿宋" w:hAnsi="仿宋" w:cs="仿宋" w:hint="eastAsia"/>
          <w:sz w:val="32"/>
          <w:szCs w:val="32"/>
        </w:rPr>
        <w:t>损伤、一氧化氮（</w:t>
      </w:r>
      <w:r>
        <w:rPr>
          <w:rFonts w:ascii="仿宋" w:eastAsia="仿宋" w:hAnsi="仿宋" w:cs="仿宋" w:hint="eastAsia"/>
          <w:sz w:val="32"/>
          <w:szCs w:val="32"/>
        </w:rPr>
        <w:t>NO</w:t>
      </w:r>
      <w:r>
        <w:rPr>
          <w:rFonts w:ascii="仿宋" w:eastAsia="仿宋" w:hAnsi="仿宋" w:cs="仿宋" w:hint="eastAsia"/>
          <w:sz w:val="32"/>
          <w:szCs w:val="32"/>
        </w:rPr>
        <w:t>）生物活性变化等因素的相关性；通过体内外实验或动物模型，深入研究</w:t>
      </w:r>
      <w:r>
        <w:rPr>
          <w:rFonts w:ascii="仿宋" w:eastAsia="仿宋" w:hAnsi="仿宋" w:cs="仿宋" w:hint="eastAsia"/>
          <w:sz w:val="32"/>
          <w:szCs w:val="32"/>
        </w:rPr>
        <w:t>NO</w:t>
      </w:r>
      <w:r>
        <w:rPr>
          <w:rFonts w:ascii="仿宋" w:eastAsia="仿宋" w:hAnsi="仿宋" w:cs="仿宋" w:hint="eastAsia"/>
          <w:sz w:val="32"/>
          <w:szCs w:val="32"/>
        </w:rPr>
        <w:t>在缓解电磁辐射引起的男性生殖障碍中的保护机制；构建电磁辐射相关男性生殖健康早期预警模型；开发精准局部递送</w:t>
      </w:r>
      <w:r>
        <w:rPr>
          <w:rFonts w:ascii="仿宋" w:eastAsia="仿宋" w:hAnsi="仿宋" w:cs="仿宋" w:hint="eastAsia"/>
          <w:sz w:val="32"/>
          <w:szCs w:val="32"/>
        </w:rPr>
        <w:t>NO</w:t>
      </w:r>
      <w:r>
        <w:rPr>
          <w:rFonts w:ascii="仿宋" w:eastAsia="仿宋" w:hAnsi="仿宋" w:cs="仿宋" w:hint="eastAsia"/>
          <w:sz w:val="32"/>
          <w:szCs w:val="32"/>
        </w:rPr>
        <w:t>的技术方法，保护精子质量。</w:t>
      </w:r>
    </w:p>
    <w:p w14:paraId="0B5137A0" w14:textId="77777777" w:rsidR="00023C42" w:rsidRDefault="00946103">
      <w:pPr>
        <w:widowControl w:val="0"/>
        <w:spacing w:line="576" w:lineRule="exact"/>
        <w:ind w:firstLineChars="200" w:firstLine="640"/>
        <w:jc w:val="both"/>
        <w:rPr>
          <w:rFonts w:ascii="黑体" w:eastAsia="黑体" w:hAnsi="黑体" w:cs="楷体_GB2312"/>
          <w:sz w:val="32"/>
          <w:szCs w:val="32"/>
        </w:rPr>
      </w:pPr>
      <w:r>
        <w:rPr>
          <w:rFonts w:ascii="黑体" w:eastAsia="黑体" w:hAnsi="黑体" w:cs="楷体_GB2312" w:hint="eastAsia"/>
          <w:sz w:val="32"/>
          <w:szCs w:val="32"/>
        </w:rPr>
        <w:t>3.</w:t>
      </w:r>
      <w:r>
        <w:rPr>
          <w:rFonts w:ascii="黑体" w:eastAsia="黑体" w:hAnsi="黑体" w:cs="楷体_GB2312" w:hint="eastAsia"/>
          <w:sz w:val="32"/>
          <w:szCs w:val="32"/>
        </w:rPr>
        <w:t>重大传染病和公共卫生防治技术</w:t>
      </w:r>
    </w:p>
    <w:p w14:paraId="45CFA1C8"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）新发突发呼吸道传染病等重大感染性疾病病原多场景快速检测技术开发及高深度检测平台应用研究</w:t>
      </w:r>
    </w:p>
    <w:p w14:paraId="497E5963" w14:textId="77777777" w:rsidR="00023C42" w:rsidRDefault="00946103">
      <w:pPr>
        <w:widowControl w:val="0"/>
        <w:spacing w:line="576" w:lineRule="exact"/>
        <w:ind w:firstLineChars="210" w:firstLine="675"/>
        <w:jc w:val="both"/>
        <w:rPr>
          <w:rFonts w:ascii="仿宋" w:eastAsia="仿宋" w:hAnsi="仿宋" w:cs="___WRD_EMBED_SUB_46"/>
          <w:sz w:val="32"/>
          <w:szCs w:val="32"/>
        </w:rPr>
      </w:pPr>
      <w:r>
        <w:rPr>
          <w:rFonts w:ascii="仿宋" w:eastAsia="仿宋" w:hAnsi="仿宋" w:cs="___WRD_EMBED_SUB_46" w:hint="eastAsia"/>
          <w:b/>
          <w:sz w:val="32"/>
          <w:szCs w:val="32"/>
        </w:rPr>
        <w:t>研究方向：</w:t>
      </w:r>
      <w:r>
        <w:rPr>
          <w:rFonts w:ascii="仿宋" w:eastAsia="仿宋" w:hAnsi="仿宋" w:cs="方正仿宋_GB2312" w:hint="eastAsia"/>
          <w:sz w:val="32"/>
          <w:szCs w:val="32"/>
        </w:rPr>
        <w:t>基于建设新型分子检测模块的呼吸道病原体快速响应技术平台，针对病原标志物的释放、保护、富集，研发一体化快速高效前处理技术；开发基于</w:t>
      </w:r>
      <w:r>
        <w:rPr>
          <w:rFonts w:ascii="仿宋" w:eastAsia="仿宋" w:hAnsi="仿宋" w:cs="宋体" w:hint="eastAsia"/>
          <w:sz w:val="32"/>
          <w:szCs w:val="32"/>
        </w:rPr>
        <w:t>超</w:t>
      </w:r>
      <w:r>
        <w:rPr>
          <w:rFonts w:ascii="仿宋" w:eastAsia="仿宋" w:hAnsi="仿宋" w:cs="___WRD_EMBED_SUB_46" w:hint="eastAsia"/>
          <w:sz w:val="32"/>
          <w:szCs w:val="32"/>
        </w:rPr>
        <w:t>快速</w:t>
      </w:r>
      <w:r>
        <w:rPr>
          <w:rFonts w:ascii="仿宋" w:eastAsia="仿宋" w:hAnsi="仿宋" w:cs="方正仿宋_GB2312" w:hint="eastAsia"/>
          <w:sz w:val="32"/>
          <w:szCs w:val="32"/>
        </w:rPr>
        <w:t>PCR</w:t>
      </w:r>
      <w:r>
        <w:rPr>
          <w:rFonts w:ascii="仿宋" w:eastAsia="仿宋" w:hAnsi="仿宋" w:cs="方正仿宋_GB2312" w:hint="eastAsia"/>
          <w:sz w:val="32"/>
          <w:szCs w:val="32"/>
        </w:rPr>
        <w:t>、</w:t>
      </w:r>
      <w:r>
        <w:rPr>
          <w:rFonts w:ascii="仿宋" w:eastAsia="仿宋" w:hAnsi="仿宋" w:cs="方正仿宋_GB2312" w:hint="eastAsia"/>
          <w:sz w:val="32"/>
          <w:szCs w:val="32"/>
        </w:rPr>
        <w:t>CRISPR</w:t>
      </w:r>
      <w:r>
        <w:rPr>
          <w:rFonts w:ascii="仿宋" w:eastAsia="仿宋" w:hAnsi="仿宋" w:cs="方正仿宋_GB2312" w:hint="eastAsia"/>
          <w:sz w:val="32"/>
          <w:szCs w:val="32"/>
        </w:rPr>
        <w:t>或等温扩增等新型</w:t>
      </w:r>
      <w:r>
        <w:rPr>
          <w:rFonts w:ascii="仿宋" w:eastAsia="仿宋" w:hAnsi="仿宋" w:cs="宋体" w:hint="eastAsia"/>
          <w:sz w:val="32"/>
          <w:szCs w:val="32"/>
        </w:rPr>
        <w:t>扩增</w:t>
      </w:r>
      <w:r>
        <w:rPr>
          <w:rFonts w:ascii="仿宋" w:eastAsia="仿宋" w:hAnsi="仿宋" w:cs="方正仿宋_GB2312" w:hint="eastAsia"/>
          <w:sz w:val="32"/>
          <w:szCs w:val="32"/>
        </w:rPr>
        <w:t>技术的呼吸道病原体快速检测试剂盒，</w:t>
      </w:r>
      <w:r>
        <w:rPr>
          <w:rFonts w:ascii="仿宋" w:eastAsia="仿宋" w:hAnsi="仿宋" w:cs="宋体" w:hint="eastAsia"/>
          <w:sz w:val="32"/>
          <w:szCs w:val="32"/>
        </w:rPr>
        <w:t>并</w:t>
      </w:r>
      <w:r>
        <w:rPr>
          <w:rFonts w:ascii="仿宋" w:eastAsia="仿宋" w:hAnsi="仿宋" w:cs="___WRD_EMBED_SUB_46" w:hint="eastAsia"/>
          <w:sz w:val="32"/>
          <w:szCs w:val="32"/>
        </w:rPr>
        <w:t>研发</w:t>
      </w:r>
      <w:r>
        <w:rPr>
          <w:rFonts w:ascii="仿宋" w:eastAsia="仿宋" w:hAnsi="仿宋" w:cs="方正仿宋_GB2312" w:hint="eastAsia"/>
          <w:sz w:val="32"/>
          <w:szCs w:val="32"/>
        </w:rPr>
        <w:t>研制配套的</w:t>
      </w:r>
      <w:r>
        <w:rPr>
          <w:rFonts w:ascii="仿宋" w:eastAsia="仿宋" w:hAnsi="仿宋" w:cs="方正仿宋_GB2312" w:hint="eastAsia"/>
          <w:sz w:val="32"/>
          <w:szCs w:val="32"/>
        </w:rPr>
        <w:t>POCT</w:t>
      </w:r>
      <w:r>
        <w:rPr>
          <w:rFonts w:ascii="仿宋" w:eastAsia="仿宋" w:hAnsi="仿宋" w:cs="方正仿宋_GB2312" w:hint="eastAsia"/>
          <w:sz w:val="32"/>
          <w:szCs w:val="32"/>
        </w:rPr>
        <w:t>快检设备，实现检测技术具备向社区、野外、学校或工厂等场景应用能力；</w:t>
      </w:r>
      <w:r>
        <w:rPr>
          <w:rFonts w:ascii="仿宋" w:eastAsia="仿宋" w:hAnsi="仿宋" w:cs="宋体" w:hint="eastAsia"/>
          <w:sz w:val="32"/>
          <w:szCs w:val="32"/>
        </w:rPr>
        <w:t>联合二代和三代</w:t>
      </w:r>
      <w:r>
        <w:rPr>
          <w:rFonts w:ascii="仿宋" w:eastAsia="仿宋" w:hAnsi="仿宋" w:cs="___WRD_EMBED_SUB_46" w:hint="eastAsia"/>
          <w:sz w:val="32"/>
          <w:szCs w:val="32"/>
        </w:rPr>
        <w:t>测</w:t>
      </w:r>
      <w:r>
        <w:rPr>
          <w:rFonts w:ascii="仿宋" w:eastAsia="仿宋" w:hAnsi="仿宋" w:cs="宋体" w:hint="eastAsia"/>
          <w:sz w:val="32"/>
          <w:szCs w:val="32"/>
        </w:rPr>
        <w:t>序</w:t>
      </w:r>
      <w:r>
        <w:rPr>
          <w:rFonts w:ascii="仿宋" w:eastAsia="仿宋" w:hAnsi="仿宋" w:cs="___WRD_EMBED_SUB_46" w:hint="eastAsia"/>
          <w:sz w:val="32"/>
          <w:szCs w:val="32"/>
        </w:rPr>
        <w:t>平台，建</w:t>
      </w:r>
      <w:r>
        <w:rPr>
          <w:rFonts w:ascii="仿宋" w:eastAsia="仿宋" w:hAnsi="仿宋" w:cs="宋体" w:hint="eastAsia"/>
          <w:sz w:val="32"/>
          <w:szCs w:val="32"/>
        </w:rPr>
        <w:t>立以本地</w:t>
      </w:r>
      <w:r>
        <w:rPr>
          <w:rFonts w:ascii="仿宋" w:eastAsia="仿宋" w:hAnsi="仿宋" w:cs="___WRD_EMBED_SUB_46" w:hint="eastAsia"/>
          <w:sz w:val="32"/>
          <w:szCs w:val="32"/>
        </w:rPr>
        <w:t>区</w:t>
      </w:r>
      <w:r>
        <w:rPr>
          <w:rFonts w:ascii="仿宋" w:eastAsia="仿宋" w:hAnsi="仿宋" w:cs="宋体" w:hint="eastAsia"/>
          <w:sz w:val="32"/>
          <w:szCs w:val="32"/>
        </w:rPr>
        <w:t>为主</w:t>
      </w:r>
      <w:r>
        <w:rPr>
          <w:rFonts w:ascii="仿宋" w:eastAsia="仿宋" w:hAnsi="仿宋" w:cs="___WRD_EMBED_SUB_46" w:hint="eastAsia"/>
          <w:sz w:val="32"/>
          <w:szCs w:val="32"/>
        </w:rPr>
        <w:t>的</w:t>
      </w:r>
      <w:r>
        <w:rPr>
          <w:rFonts w:ascii="仿宋" w:eastAsia="仿宋" w:hAnsi="仿宋" w:cs="方正仿宋_GB2312" w:hint="eastAsia"/>
          <w:sz w:val="32"/>
          <w:szCs w:val="32"/>
        </w:rPr>
        <w:t>呼吸道病原体</w:t>
      </w:r>
      <w:r>
        <w:rPr>
          <w:rFonts w:ascii="仿宋" w:eastAsia="仿宋" w:hAnsi="仿宋" w:cs="宋体" w:hint="eastAsia"/>
          <w:sz w:val="32"/>
          <w:szCs w:val="32"/>
        </w:rPr>
        <w:t>流行谱系</w:t>
      </w:r>
      <w:r>
        <w:rPr>
          <w:rFonts w:ascii="仿宋" w:eastAsia="仿宋" w:hAnsi="仿宋" w:cs="___WRD_EMBED_SUB_46" w:hint="eastAsia"/>
          <w:sz w:val="32"/>
          <w:szCs w:val="32"/>
        </w:rPr>
        <w:t>；</w:t>
      </w:r>
      <w:r>
        <w:rPr>
          <w:rFonts w:ascii="仿宋" w:eastAsia="仿宋" w:hAnsi="仿宋" w:cs="方正仿宋_GB2312" w:hint="eastAsia"/>
          <w:sz w:val="32"/>
          <w:szCs w:val="32"/>
        </w:rPr>
        <w:t>基于</w:t>
      </w:r>
      <w:r>
        <w:rPr>
          <w:rFonts w:ascii="仿宋" w:eastAsia="仿宋" w:hAnsi="仿宋" w:cs="宋体" w:hint="eastAsia"/>
          <w:sz w:val="32"/>
          <w:szCs w:val="32"/>
        </w:rPr>
        <w:t>大数据</w:t>
      </w:r>
      <w:r>
        <w:rPr>
          <w:rFonts w:ascii="仿宋" w:eastAsia="仿宋" w:hAnsi="仿宋" w:cs="___WRD_EMBED_SUB_46" w:hint="eastAsia"/>
          <w:sz w:val="32"/>
          <w:szCs w:val="32"/>
        </w:rPr>
        <w:t>研</w:t>
      </w:r>
      <w:r>
        <w:rPr>
          <w:rFonts w:ascii="仿宋" w:eastAsia="仿宋" w:hAnsi="仿宋" w:cs="宋体" w:hint="eastAsia"/>
          <w:sz w:val="32"/>
          <w:szCs w:val="32"/>
        </w:rPr>
        <w:t>究</w:t>
      </w:r>
      <w:r>
        <w:rPr>
          <w:rFonts w:ascii="仿宋" w:eastAsia="仿宋" w:hAnsi="仿宋" w:cs="___WRD_EMBED_SUB_46" w:hint="eastAsia"/>
          <w:sz w:val="32"/>
          <w:szCs w:val="32"/>
        </w:rPr>
        <w:t>平台，建</w:t>
      </w:r>
      <w:r>
        <w:rPr>
          <w:rFonts w:ascii="仿宋" w:eastAsia="仿宋" w:hAnsi="仿宋" w:cs="宋体" w:hint="eastAsia"/>
          <w:sz w:val="32"/>
          <w:szCs w:val="32"/>
        </w:rPr>
        <w:t>立“及时</w:t>
      </w:r>
      <w:r>
        <w:rPr>
          <w:rFonts w:ascii="仿宋" w:eastAsia="仿宋" w:hAnsi="仿宋" w:cs="___WRD_EMBED_SUB_46" w:hint="eastAsia"/>
          <w:sz w:val="32"/>
          <w:szCs w:val="32"/>
        </w:rPr>
        <w:t>响应</w:t>
      </w:r>
      <w:r>
        <w:rPr>
          <w:rFonts w:ascii="仿宋" w:eastAsia="仿宋" w:hAnsi="仿宋" w:cs="方正仿宋_GB2312" w:hint="eastAsia"/>
          <w:sz w:val="32"/>
          <w:szCs w:val="32"/>
        </w:rPr>
        <w:t>-</w:t>
      </w:r>
      <w:r>
        <w:rPr>
          <w:rFonts w:ascii="仿宋" w:eastAsia="仿宋" w:hAnsi="仿宋" w:cs="方正仿宋_GB2312" w:hint="eastAsia"/>
          <w:sz w:val="32"/>
          <w:szCs w:val="32"/>
        </w:rPr>
        <w:t>快速检测</w:t>
      </w:r>
      <w:r>
        <w:rPr>
          <w:rFonts w:ascii="仿宋" w:eastAsia="仿宋" w:hAnsi="仿宋" w:cs="方正仿宋_GB2312" w:hint="eastAsia"/>
          <w:sz w:val="32"/>
          <w:szCs w:val="32"/>
        </w:rPr>
        <w:t>-</w:t>
      </w:r>
      <w:r>
        <w:rPr>
          <w:rFonts w:ascii="仿宋" w:eastAsia="仿宋" w:hAnsi="仿宋" w:cs="宋体" w:hint="eastAsia"/>
          <w:sz w:val="32"/>
          <w:szCs w:val="32"/>
        </w:rPr>
        <w:t>流行</w:t>
      </w:r>
      <w:r>
        <w:rPr>
          <w:rFonts w:ascii="仿宋" w:eastAsia="仿宋" w:hAnsi="仿宋" w:cs="___WRD_EMBED_SUB_46" w:hint="eastAsia"/>
          <w:sz w:val="32"/>
          <w:szCs w:val="32"/>
        </w:rPr>
        <w:t>分</w:t>
      </w:r>
      <w:r>
        <w:rPr>
          <w:rFonts w:ascii="仿宋" w:eastAsia="仿宋" w:hAnsi="仿宋" w:cs="宋体" w:hint="eastAsia"/>
          <w:sz w:val="32"/>
          <w:szCs w:val="32"/>
        </w:rPr>
        <w:t>析</w:t>
      </w:r>
      <w:r>
        <w:rPr>
          <w:rFonts w:ascii="仿宋" w:eastAsia="仿宋" w:hAnsi="仿宋" w:cs="方正仿宋_GB2312" w:hint="eastAsia"/>
          <w:sz w:val="32"/>
          <w:szCs w:val="32"/>
        </w:rPr>
        <w:t>-</w:t>
      </w:r>
      <w:r>
        <w:rPr>
          <w:rFonts w:ascii="仿宋" w:eastAsia="仿宋" w:hAnsi="仿宋" w:cs="宋体" w:hint="eastAsia"/>
          <w:sz w:val="32"/>
          <w:szCs w:val="32"/>
        </w:rPr>
        <w:t>精准预</w:t>
      </w:r>
      <w:r>
        <w:rPr>
          <w:rFonts w:ascii="仿宋" w:eastAsia="仿宋" w:hAnsi="仿宋" w:cs="___WRD_EMBED_SUB_46" w:hint="eastAsia"/>
          <w:sz w:val="32"/>
          <w:szCs w:val="32"/>
        </w:rPr>
        <w:t>测</w:t>
      </w:r>
      <w:r>
        <w:rPr>
          <w:rFonts w:ascii="仿宋" w:eastAsia="仿宋" w:hAnsi="仿宋" w:cs="宋体" w:hint="eastAsia"/>
          <w:sz w:val="32"/>
          <w:szCs w:val="32"/>
        </w:rPr>
        <w:t>”</w:t>
      </w:r>
      <w:r>
        <w:rPr>
          <w:rFonts w:ascii="仿宋" w:eastAsia="仿宋" w:hAnsi="仿宋" w:cs="方正仿宋_GB2312" w:hint="eastAsia"/>
          <w:sz w:val="32"/>
          <w:szCs w:val="32"/>
        </w:rPr>
        <w:t>的呼吸道传</w:t>
      </w:r>
      <w:r>
        <w:rPr>
          <w:rFonts w:ascii="仿宋" w:eastAsia="仿宋" w:hAnsi="仿宋" w:cs="宋体" w:hint="eastAsia"/>
          <w:sz w:val="32"/>
          <w:szCs w:val="32"/>
        </w:rPr>
        <w:t>染</w:t>
      </w:r>
      <w:r>
        <w:rPr>
          <w:rFonts w:ascii="仿宋" w:eastAsia="仿宋" w:hAnsi="仿宋" w:cs="___WRD_EMBED_SUB_46" w:hint="eastAsia"/>
          <w:sz w:val="32"/>
          <w:szCs w:val="32"/>
        </w:rPr>
        <w:t>病实</w:t>
      </w:r>
      <w:r>
        <w:rPr>
          <w:rFonts w:ascii="仿宋" w:eastAsia="仿宋" w:hAnsi="仿宋" w:cs="宋体" w:hint="eastAsia"/>
          <w:sz w:val="32"/>
          <w:szCs w:val="32"/>
        </w:rPr>
        <w:t>验室</w:t>
      </w:r>
      <w:r>
        <w:rPr>
          <w:rFonts w:ascii="仿宋" w:eastAsia="仿宋" w:hAnsi="仿宋" w:cs="___WRD_EMBED_SUB_46" w:hint="eastAsia"/>
          <w:sz w:val="32"/>
          <w:szCs w:val="32"/>
        </w:rPr>
        <w:t>快速检测</w:t>
      </w:r>
      <w:r>
        <w:rPr>
          <w:rFonts w:ascii="仿宋" w:eastAsia="仿宋" w:hAnsi="仿宋" w:cs="宋体" w:hint="eastAsia"/>
          <w:sz w:val="32"/>
          <w:szCs w:val="32"/>
        </w:rPr>
        <w:t>策略</w:t>
      </w:r>
      <w:r>
        <w:rPr>
          <w:rFonts w:ascii="仿宋" w:eastAsia="仿宋" w:hAnsi="仿宋" w:cs="___WRD_EMBED_SUB_46" w:hint="eastAsia"/>
          <w:sz w:val="32"/>
          <w:szCs w:val="32"/>
        </w:rPr>
        <w:t>，实现呼吸道传</w:t>
      </w:r>
      <w:r>
        <w:rPr>
          <w:rFonts w:ascii="仿宋" w:eastAsia="仿宋" w:hAnsi="仿宋" w:cs="宋体" w:hint="eastAsia"/>
          <w:sz w:val="32"/>
          <w:szCs w:val="32"/>
        </w:rPr>
        <w:t>染</w:t>
      </w:r>
      <w:r>
        <w:rPr>
          <w:rFonts w:ascii="仿宋" w:eastAsia="仿宋" w:hAnsi="仿宋" w:cs="___WRD_EMBED_SUB_46" w:hint="eastAsia"/>
          <w:sz w:val="32"/>
          <w:szCs w:val="32"/>
        </w:rPr>
        <w:t>病病原</w:t>
      </w:r>
      <w:r>
        <w:rPr>
          <w:rFonts w:ascii="仿宋" w:eastAsia="仿宋" w:hAnsi="仿宋" w:cs="宋体" w:hint="eastAsia"/>
          <w:sz w:val="32"/>
          <w:szCs w:val="32"/>
        </w:rPr>
        <w:t>谱动态监</w:t>
      </w:r>
      <w:r>
        <w:rPr>
          <w:rFonts w:ascii="仿宋" w:eastAsia="仿宋" w:hAnsi="仿宋" w:cs="___WRD_EMBED_SUB_46" w:hint="eastAsia"/>
          <w:sz w:val="32"/>
          <w:szCs w:val="32"/>
        </w:rPr>
        <w:t>测。</w:t>
      </w:r>
    </w:p>
    <w:p w14:paraId="0F37FBBE" w14:textId="77777777" w:rsidR="00023C42" w:rsidRDefault="00946103">
      <w:pPr>
        <w:widowControl w:val="0"/>
        <w:spacing w:line="576" w:lineRule="exact"/>
        <w:ind w:firstLineChars="200" w:firstLine="640"/>
        <w:jc w:val="both"/>
        <w:rPr>
          <w:rFonts w:ascii="黑体" w:eastAsia="黑体" w:hAnsi="黑体" w:cs="楷体_GB2312"/>
          <w:sz w:val="32"/>
          <w:szCs w:val="32"/>
        </w:rPr>
      </w:pPr>
      <w:r>
        <w:rPr>
          <w:rFonts w:ascii="黑体" w:eastAsia="黑体" w:hAnsi="黑体" w:cs="楷体_GB2312" w:hint="eastAsia"/>
          <w:sz w:val="32"/>
          <w:szCs w:val="32"/>
        </w:rPr>
        <w:t>4.</w:t>
      </w:r>
      <w:r>
        <w:rPr>
          <w:rFonts w:ascii="黑体" w:eastAsia="黑体" w:hAnsi="黑体" w:cs="楷体_GB2312" w:hint="eastAsia"/>
          <w:sz w:val="32"/>
          <w:szCs w:val="32"/>
        </w:rPr>
        <w:t>医疗机械新产</w:t>
      </w:r>
      <w:r>
        <w:rPr>
          <w:rFonts w:ascii="黑体" w:eastAsia="黑体" w:hAnsi="黑体" w:cs="楷体_GB2312" w:hint="eastAsia"/>
          <w:sz w:val="32"/>
          <w:szCs w:val="32"/>
        </w:rPr>
        <w:t>品临床应用再评价技术</w:t>
      </w:r>
    </w:p>
    <w:p w14:paraId="71C15427"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）基于柔性传感器的智能化防压疮床垫</w:t>
      </w:r>
    </w:p>
    <w:p w14:paraId="20C65BD9" w14:textId="77777777" w:rsidR="00023C42" w:rsidRDefault="00946103">
      <w:pPr>
        <w:widowControl w:val="0"/>
        <w:spacing w:line="576"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研究方向：针对患者长期卧床防压疮需求，开发能监测患者卧床时受力情况的防压疮床垫，结合柔性传感器、反馈系统和气囊调节系统，实现患者自动翻身，提高医疗护理效率，为使用者提供全方位、个性化的就医体验，有效预防压疮，确保患者睡眠和医疗质量。</w:t>
      </w:r>
    </w:p>
    <w:p w14:paraId="74BE5B16"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）骨科复位机器人研制与临床应用</w:t>
      </w:r>
    </w:p>
    <w:p w14:paraId="45B9513B"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针对骨折患者，设计一种六自由度并联机器人，利用计算机软件，在不切开皮肤，不依靠医生经验，不用术中透视的前提下，通过闭合微创的方式，对四肢骨折和肢体畸形进行</w:t>
      </w:r>
      <w:r>
        <w:rPr>
          <w:rFonts w:ascii="仿宋_GB2312" w:eastAsia="仿宋_GB2312" w:hAnsi="仿宋_GB2312" w:cs="仿宋_GB2312" w:hint="eastAsia"/>
          <w:sz w:val="32"/>
          <w:szCs w:val="32"/>
        </w:rPr>
        <w:lastRenderedPageBreak/>
        <w:t>精确复位和矫正，并能提供良好的力学环境，使其始终适应骨折愈合的各个时期，从而促进骨折愈合，减轻患者痛苦，降低病残率和临床并发症，加速患者康复，减轻社会和家庭的负担。</w:t>
      </w:r>
      <w:r>
        <w:rPr>
          <w:rFonts w:ascii="仿宋_GB2312" w:eastAsia="仿宋_GB2312" w:hAnsi="仿宋_GB2312" w:cs="仿宋_GB2312" w:hint="eastAsia"/>
          <w:sz w:val="32"/>
          <w:szCs w:val="32"/>
        </w:rPr>
        <w:tab/>
      </w:r>
    </w:p>
    <w:p w14:paraId="716E102F"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）急救辅助电动呼吸器开发及临床应用研究</w:t>
      </w:r>
    </w:p>
    <w:p w14:paraId="266FCD6B"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针对急救需求，研发一种便携简易操作的急救辅助设备。通过该设备增加或辅助病人的自主通气，改善病人的气体交换功能，纠正病人的低氧血症，缓解组</w:t>
      </w:r>
      <w:r>
        <w:rPr>
          <w:rFonts w:ascii="仿宋_GB2312" w:eastAsia="仿宋_GB2312" w:hAnsi="仿宋_GB2312" w:cs="仿宋_GB2312" w:hint="eastAsia"/>
          <w:sz w:val="32"/>
          <w:szCs w:val="32"/>
        </w:rPr>
        <w:t>织缺氧状态，为临床抢救争取时间。主要适用范围包括各种原因导致的呼吸停止或衰竭的抢救及麻醉期间呼吸管理；机械通气患者做特殊检查，进出手术室等情况；临时替代遇到呼吸机故障</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、停电等特殊情况时。</w:t>
      </w:r>
    </w:p>
    <w:p w14:paraId="2A283C8B"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4</w:t>
      </w:r>
      <w:r>
        <w:rPr>
          <w:rFonts w:ascii="仿宋_GB2312" w:eastAsia="仿宋_GB2312" w:hAnsi="方正仿宋_GB2312" w:cs="方正仿宋_GB2312" w:hint="eastAsia"/>
          <w:b/>
          <w:bCs/>
          <w:sz w:val="32"/>
          <w:szCs w:val="32"/>
        </w:rPr>
        <w:t>）百纳秒激光生物调节设备研发</w:t>
      </w:r>
    </w:p>
    <w:p w14:paraId="64A75C96"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聚焦于百纳秒激光技术在生物调节领域的前沿应用，通过电路设计优化以及激光脉冲控制策略的研究，实现激光的智能调控与监控和激光参数变化，为研究激光引起生物组织生理、生化及细胞学响应及激光刺激下的组织修复与再生机制提供设备支撑。</w:t>
      </w:r>
    </w:p>
    <w:p w14:paraId="0397DA43"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5</w:t>
      </w:r>
      <w:r>
        <w:rPr>
          <w:rFonts w:ascii="仿宋_GB2312" w:eastAsia="仿宋_GB2312" w:hAnsi="方正仿宋_GB2312" w:cs="方正仿宋_GB2312" w:hint="eastAsia"/>
          <w:b/>
          <w:bCs/>
          <w:sz w:val="32"/>
          <w:szCs w:val="32"/>
        </w:rPr>
        <w:t>）磁锚定导航微手术机器人研发</w:t>
      </w:r>
    </w:p>
    <w:p w14:paraId="739CE1CD"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bCs/>
          <w:sz w:val="32"/>
          <w:szCs w:val="32"/>
        </w:rPr>
        <w:t>围绕提升腔镜</w:t>
      </w:r>
      <w:r>
        <w:rPr>
          <w:rFonts w:ascii="仿宋_GB2312" w:eastAsia="仿宋_GB2312" w:hAnsi="方正仿宋_GB2312" w:cs="方正仿宋_GB2312" w:hint="eastAsia"/>
          <w:bCs/>
          <w:sz w:val="32"/>
          <w:szCs w:val="32"/>
        </w:rPr>
        <w:t>手术机器人微创条件下的操作精度，针对手术中定位限制等难题，开发一套集成多</w:t>
      </w:r>
      <w:r>
        <w:rPr>
          <w:rFonts w:ascii="仿宋_GB2312" w:eastAsia="仿宋_GB2312" w:hAnsi="方正仿宋_GB2312" w:cs="方正仿宋_GB2312" w:hint="eastAsia"/>
          <w:sz w:val="32"/>
          <w:szCs w:val="32"/>
        </w:rPr>
        <w:t>臂协同、视觉强化、个体化磁锚定导航等技术微手术机器人系统，以实现小切口的单孔腹腔镜手术操作，大幅度推进腔镜手术向更高水平的微创性发展，为患者带来更佳恢复效果。</w:t>
      </w:r>
    </w:p>
    <w:p w14:paraId="648F6EC8"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lastRenderedPageBreak/>
        <w:t>（</w:t>
      </w:r>
      <w:r>
        <w:rPr>
          <w:rFonts w:ascii="仿宋_GB2312" w:eastAsia="仿宋_GB2312" w:hAnsi="方正仿宋_GB2312" w:cs="方正仿宋_GB2312" w:hint="eastAsia"/>
          <w:b/>
          <w:bCs/>
          <w:sz w:val="32"/>
          <w:szCs w:val="32"/>
        </w:rPr>
        <w:t>6</w:t>
      </w:r>
      <w:r>
        <w:rPr>
          <w:rFonts w:ascii="仿宋_GB2312" w:eastAsia="仿宋_GB2312" w:hAnsi="方正仿宋_GB2312" w:cs="方正仿宋_GB2312" w:hint="eastAsia"/>
          <w:b/>
          <w:bCs/>
          <w:sz w:val="32"/>
          <w:szCs w:val="32"/>
        </w:rPr>
        <w:t>）高速动态多叶准直器研发</w:t>
      </w:r>
    </w:p>
    <w:p w14:paraId="6D99CB7D"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聚焦于高速动态多叶准直器的自主研发及生产，通过低漏射率叶片截形与排布优化、高精度微型位置传感器和超长径比驱动丝杆的设计以及动态位置反馈技术的应用，为放疗设备的精准操作与安全监控提供强有力的技术支撑。</w:t>
      </w:r>
    </w:p>
    <w:p w14:paraId="40207CA3" w14:textId="77777777" w:rsidR="00023C42" w:rsidRDefault="00946103">
      <w:pPr>
        <w:widowControl w:val="0"/>
        <w:spacing w:line="576" w:lineRule="exact"/>
        <w:ind w:firstLineChars="200" w:firstLine="640"/>
        <w:jc w:val="both"/>
        <w:rPr>
          <w:rFonts w:ascii="黑体" w:eastAsia="黑体" w:hAnsi="黑体" w:cs="楷体_GB2312"/>
          <w:sz w:val="32"/>
          <w:szCs w:val="32"/>
        </w:rPr>
      </w:pPr>
      <w:r>
        <w:rPr>
          <w:rFonts w:ascii="黑体" w:eastAsia="黑体" w:hAnsi="黑体" w:cs="楷体_GB2312" w:hint="eastAsia"/>
          <w:sz w:val="32"/>
          <w:szCs w:val="32"/>
        </w:rPr>
        <w:t>5.</w:t>
      </w:r>
      <w:r>
        <w:rPr>
          <w:rFonts w:ascii="黑体" w:eastAsia="黑体" w:hAnsi="黑体" w:cs="楷体_GB2312" w:hint="eastAsia"/>
          <w:sz w:val="32"/>
          <w:szCs w:val="32"/>
        </w:rPr>
        <w:t>健康领域医工结合、智慧医疗技术</w:t>
      </w:r>
    </w:p>
    <w:p w14:paraId="395A475E"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）基于多模态信号的外骨骼“人在回路”优化控制策略及效能研究</w:t>
      </w:r>
    </w:p>
    <w:p w14:paraId="5770A5EE"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脑卒中患者运动障碍康复进程，研制下肢康复外骨骼系统，构建深度学习模型，突破基于惯性传感单元及关键肌群表面肌等多源数据融合的人体运动意图识别以及未来步态运动模式预测关键技术；基于人体能量代谢及肌肉活动检测技术，探索“人在回路”的控制模式优化外骨骼控制策略。研制出基于多模态数据融合技术和自适应优化算法的下肢康复外骨骼系统，实现人体运动意图精准识别与预测、人机协同及柔顺控制。</w:t>
      </w:r>
    </w:p>
    <w:p w14:paraId="179A91ED"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2</w:t>
      </w:r>
      <w:r>
        <w:rPr>
          <w:rFonts w:ascii="仿宋_GB2312" w:eastAsia="仿宋_GB2312" w:hAnsi="方正仿宋_GB2312" w:cs="方正仿宋_GB2312" w:hint="eastAsia"/>
          <w:b/>
          <w:bCs/>
          <w:sz w:val="32"/>
          <w:szCs w:val="32"/>
        </w:rPr>
        <w:t>）基于大数据多模态融合的感染后肺纤维化监测预警模型研究与</w:t>
      </w:r>
      <w:r>
        <w:rPr>
          <w:rFonts w:ascii="仿宋_GB2312" w:eastAsia="仿宋_GB2312" w:hAnsi="方正仿宋_GB2312" w:cs="方正仿宋_GB2312" w:hint="eastAsia"/>
          <w:b/>
          <w:bCs/>
          <w:sz w:val="32"/>
          <w:szCs w:val="32"/>
        </w:rPr>
        <w:t>应用</w:t>
      </w:r>
    </w:p>
    <w:p w14:paraId="1FDCEB3F"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构建陕西省感染后肺纤维化病例数据库，为研究奠定坚实数据基础；通过开发多模态融合算法，实现对肺纤维化进程的实时监测与预警模型的建构；通过基因组学分析筛选出与病毒感染后肺间质纤维化密切相关的高表达基因，剖析其病理生理机制，实现高风险群体的精准识别及筛选，降低重症转化</w:t>
      </w:r>
      <w:r>
        <w:rPr>
          <w:rFonts w:ascii="仿宋_GB2312" w:eastAsia="仿宋_GB2312" w:hAnsi="方正仿宋_GB2312" w:cs="方正仿宋_GB2312" w:hint="eastAsia"/>
          <w:sz w:val="32"/>
          <w:szCs w:val="32"/>
        </w:rPr>
        <w:lastRenderedPageBreak/>
        <w:t>率及死亡率。</w:t>
      </w:r>
    </w:p>
    <w:p w14:paraId="79398190"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3</w:t>
      </w:r>
      <w:r>
        <w:rPr>
          <w:rFonts w:ascii="仿宋_GB2312" w:eastAsia="仿宋_GB2312" w:hAnsi="方正仿宋_GB2312" w:cs="方正仿宋_GB2312" w:hint="eastAsia"/>
          <w:b/>
          <w:bCs/>
          <w:sz w:val="32"/>
          <w:szCs w:val="32"/>
        </w:rPr>
        <w:t>）基于脑</w:t>
      </w: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眼</w:t>
      </w: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机智能交互的脑卒中患者主动训练脚踏车系统研发</w:t>
      </w:r>
    </w:p>
    <w:p w14:paraId="2E2C5B90" w14:textId="77777777" w:rsidR="00023C42" w:rsidRDefault="00946103">
      <w:pPr>
        <w:widowControl w:val="0"/>
        <w:spacing w:line="576" w:lineRule="exact"/>
        <w:ind w:firstLineChars="200" w:firstLine="643"/>
        <w:jc w:val="both"/>
        <w:rPr>
          <w:rFonts w:ascii="仿宋_GB2312" w:eastAsia="仿宋_GB2312" w:hAnsi="方正仿宋_GB2312" w:cs="方正仿宋_GB2312"/>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通过融合眼动、脑电和肌电等多模态信号实现人体运动意图识别，并根据意图提供相应的关节力矩力驱动设备；实时反馈转动角度信号闭环控制，并根据运动表现自适应调整训练场</w:t>
      </w:r>
      <w:r>
        <w:rPr>
          <w:rFonts w:ascii="仿宋_GB2312" w:eastAsia="仿宋_GB2312" w:hAnsi="方正仿宋_GB2312" w:cs="方正仿宋_GB2312" w:hint="eastAsia"/>
          <w:sz w:val="32"/>
          <w:szCs w:val="32"/>
        </w:rPr>
        <w:t>景难度，增强人机交互柔顺性。为脑卒中患者的康复训练提供一个高效、互动且个性化的解决方案。</w:t>
      </w:r>
    </w:p>
    <w:p w14:paraId="76C16CAA"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w:t>
      </w:r>
      <w:r>
        <w:rPr>
          <w:rFonts w:ascii="仿宋_GB2312" w:eastAsia="仿宋_GB2312" w:hAnsi="方正仿宋_GB2312" w:cs="方正仿宋_GB2312" w:hint="eastAsia"/>
          <w:b/>
          <w:bCs/>
          <w:sz w:val="32"/>
          <w:szCs w:val="32"/>
        </w:rPr>
        <w:t>4</w:t>
      </w:r>
      <w:r>
        <w:rPr>
          <w:rFonts w:ascii="仿宋_GB2312" w:eastAsia="仿宋_GB2312" w:hAnsi="方正仿宋_GB2312" w:cs="方正仿宋_GB2312" w:hint="eastAsia"/>
          <w:b/>
          <w:bCs/>
          <w:sz w:val="32"/>
          <w:szCs w:val="32"/>
        </w:rPr>
        <w:t>）个性化骨科植入器械研发</w:t>
      </w:r>
    </w:p>
    <w:p w14:paraId="7572AF4A" w14:textId="77777777" w:rsidR="00023C42" w:rsidRDefault="00946103">
      <w:pPr>
        <w:widowControl w:val="0"/>
        <w:spacing w:line="576" w:lineRule="exact"/>
        <w:ind w:firstLineChars="200" w:firstLine="643"/>
        <w:jc w:val="both"/>
        <w:rPr>
          <w:rFonts w:ascii="仿宋_GB2312" w:eastAsia="仿宋_GB2312" w:hAnsi="方正仿宋_GB2312" w:cs="方正仿宋_GB2312"/>
          <w:b/>
          <w:bCs/>
          <w:sz w:val="32"/>
          <w:szCs w:val="32"/>
        </w:rPr>
      </w:pPr>
      <w:r>
        <w:rPr>
          <w:rFonts w:ascii="仿宋_GB2312" w:eastAsia="仿宋_GB2312" w:hAnsi="方正仿宋_GB2312" w:cs="方正仿宋_GB2312" w:hint="eastAsia"/>
          <w:b/>
          <w:bCs/>
          <w:sz w:val="32"/>
          <w:szCs w:val="32"/>
        </w:rPr>
        <w:t>研究方向：</w:t>
      </w:r>
      <w:r>
        <w:rPr>
          <w:rFonts w:ascii="仿宋_GB2312" w:eastAsia="仿宋_GB2312" w:hAnsi="方正仿宋_GB2312" w:cs="方正仿宋_GB2312" w:hint="eastAsia"/>
          <w:sz w:val="32"/>
          <w:szCs w:val="32"/>
        </w:rPr>
        <w:t>通过设计构建孔隙、孔径、孔隙尺寸等可调的多孔钛基植入体</w:t>
      </w:r>
      <w:r>
        <w:rPr>
          <w:rFonts w:ascii="仿宋_GB2312" w:eastAsia="仿宋_GB2312" w:hAnsi="方正仿宋_GB2312" w:cs="方正仿宋_GB2312" w:hint="eastAsia"/>
          <w:sz w:val="32"/>
          <w:szCs w:val="32"/>
        </w:rPr>
        <w:t>,</w:t>
      </w:r>
      <w:r>
        <w:rPr>
          <w:rFonts w:ascii="仿宋_GB2312" w:eastAsia="仿宋_GB2312" w:hAnsi="方正仿宋_GB2312" w:cs="方正仿宋_GB2312" w:hint="eastAsia"/>
          <w:sz w:val="32"/>
          <w:szCs w:val="32"/>
        </w:rPr>
        <w:t>实现植入体的个性化设计，研究植入体的物理构形参量对骨整合的调控效应；在多孔植入体表面及深部孔隙均匀制备具有高结合强度、高骨整合活性的仿生阵列化涂层，通过评价涂层涂覆植入体在正常骨及疾病骨模型内的骨整合功能，揭示相关机制。</w:t>
      </w:r>
    </w:p>
    <w:p w14:paraId="4BBB9BB3" w14:textId="77777777" w:rsidR="00023C42" w:rsidRDefault="00946103">
      <w:pPr>
        <w:widowControl w:val="0"/>
        <w:spacing w:line="576" w:lineRule="exact"/>
        <w:ind w:firstLineChars="200" w:firstLine="640"/>
        <w:jc w:val="both"/>
        <w:rPr>
          <w:rFonts w:ascii="黑体" w:eastAsia="黑体" w:hAnsi="黑体" w:cs="楷体_GB2312"/>
          <w:sz w:val="32"/>
          <w:szCs w:val="32"/>
        </w:rPr>
      </w:pPr>
      <w:r>
        <w:rPr>
          <w:rFonts w:ascii="黑体" w:eastAsia="黑体" w:hAnsi="黑体" w:cs="楷体_GB2312" w:hint="eastAsia"/>
          <w:sz w:val="32"/>
          <w:szCs w:val="32"/>
        </w:rPr>
        <w:t>6.</w:t>
      </w:r>
      <w:r>
        <w:rPr>
          <w:rFonts w:ascii="黑体" w:eastAsia="黑体" w:hAnsi="黑体" w:cs="楷体_GB2312" w:hint="eastAsia"/>
          <w:sz w:val="32"/>
          <w:szCs w:val="32"/>
        </w:rPr>
        <w:t>老年人健康促进及应用技术</w:t>
      </w:r>
    </w:p>
    <w:p w14:paraId="7750F891"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）老年人健康智能评估系统研究与应用</w:t>
      </w:r>
    </w:p>
    <w:p w14:paraId="785CCB02" w14:textId="77777777" w:rsidR="00023C42" w:rsidRDefault="00946103">
      <w:pPr>
        <w:widowControl w:val="0"/>
        <w:spacing w:line="576" w:lineRule="exact"/>
        <w:ind w:firstLineChars="200" w:firstLine="643"/>
        <w:jc w:val="both"/>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针对老年人健康评估和个性</w:t>
      </w:r>
      <w:r>
        <w:rPr>
          <w:rFonts w:ascii="仿宋_GB2312" w:eastAsia="仿宋_GB2312" w:hAnsi="仿宋_GB2312" w:cs="仿宋_GB2312" w:hint="eastAsia"/>
          <w:sz w:val="32"/>
          <w:szCs w:val="32"/>
        </w:rPr>
        <w:t>化诊疗需求，开展西安地区老年人健康管理队列研究，基于人体多维生理功能评估构建老年人健康综合评估标准和技术，将人工智能和大数据进行有效结合，开发出老年人健康智能评估和决策支持系统，通过远程处理制订精准化、个体化的干预措施和医疗照护方案，建立老年</w:t>
      </w:r>
      <w:r>
        <w:rPr>
          <w:rFonts w:ascii="仿宋_GB2312" w:eastAsia="仿宋_GB2312" w:hAnsi="仿宋_GB2312" w:cs="仿宋_GB2312" w:hint="eastAsia"/>
          <w:sz w:val="32"/>
          <w:szCs w:val="32"/>
        </w:rPr>
        <w:lastRenderedPageBreak/>
        <w:t>人健康智能评估和干预的互联网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智慧医疗的新模式。</w:t>
      </w:r>
    </w:p>
    <w:p w14:paraId="1AE50124" w14:textId="77777777" w:rsidR="00023C42" w:rsidRDefault="00946103">
      <w:pPr>
        <w:widowControl w:val="0"/>
        <w:spacing w:line="576" w:lineRule="exact"/>
        <w:ind w:firstLineChars="200" w:firstLine="640"/>
        <w:jc w:val="both"/>
        <w:rPr>
          <w:rFonts w:ascii="黑体" w:eastAsia="黑体" w:hAnsi="黑体" w:cs="楷体_GB2312"/>
          <w:sz w:val="32"/>
          <w:szCs w:val="32"/>
        </w:rPr>
      </w:pPr>
      <w:r>
        <w:rPr>
          <w:rFonts w:ascii="黑体" w:eastAsia="黑体" w:hAnsi="黑体" w:cs="楷体_GB2312" w:hint="eastAsia"/>
          <w:sz w:val="32"/>
          <w:szCs w:val="32"/>
        </w:rPr>
        <w:t>7.</w:t>
      </w:r>
      <w:r>
        <w:rPr>
          <w:rFonts w:ascii="黑体" w:eastAsia="黑体" w:hAnsi="黑体" w:cs="楷体_GB2312" w:hint="eastAsia"/>
          <w:sz w:val="32"/>
          <w:szCs w:val="32"/>
        </w:rPr>
        <w:t>中医药传承创新技术</w:t>
      </w:r>
    </w:p>
    <w:p w14:paraId="5E698DD4"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1</w:t>
      </w:r>
      <w:r>
        <w:rPr>
          <w:rFonts w:ascii="仿宋_GB2312" w:eastAsia="仿宋_GB2312" w:hAnsi="仿宋_GB2312" w:cs="仿宋_GB2312" w:hint="eastAsia"/>
          <w:b/>
          <w:sz w:val="32"/>
          <w:szCs w:val="32"/>
        </w:rPr>
        <w:t>）基于中医经典理论，开展疑难重大疾病、慢性病的临床研究</w:t>
      </w:r>
    </w:p>
    <w:p w14:paraId="1272F05C"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针对糖尿病、心脑血管病、肾病、肿瘤、肥胖等疑难重大疾病、慢性病方面针对治疗的难点提出或形成中医理论的传承及创新，开展基于创新理论的相关机制研究，实现创新机制下的有效方药探索研究及诊疗方案的优化研究。开展创新机制为核心形成的临床优化诊疗方案、制剂、验方，并进行多中心的临床推广及验证。</w:t>
      </w:r>
    </w:p>
    <w:p w14:paraId="5E7BB3F0"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2</w:t>
      </w:r>
      <w:r>
        <w:rPr>
          <w:rFonts w:ascii="仿宋_GB2312" w:eastAsia="仿宋_GB2312" w:hAnsi="仿宋_GB2312" w:cs="仿宋_GB2312" w:hint="eastAsia"/>
          <w:b/>
          <w:sz w:val="32"/>
          <w:szCs w:val="32"/>
        </w:rPr>
        <w:t>）源于经典名方、名老中医验方的中药制剂创新研究与开发</w:t>
      </w:r>
    </w:p>
    <w:p w14:paraId="4AB2F912"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筛选经典名方、名老中医验方，开展院内制剂开发研究，对中医药治疗节点筛选，开展有效性及安全性研究。形成临床经验与处方临床价值评价技术，构建“中医理论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临床实践</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基</w:t>
      </w:r>
      <w:r>
        <w:rPr>
          <w:rFonts w:ascii="仿宋_GB2312" w:eastAsia="仿宋_GB2312" w:hAnsi="仿宋_GB2312" w:cs="仿宋_GB2312" w:hint="eastAsia"/>
          <w:sz w:val="32"/>
          <w:szCs w:val="32"/>
        </w:rPr>
        <w:t>础研究”三维整合的临床精准定位体系，突破制约新药转化的瓶颈问题，为临床合理用药和形成改良型新药提供支撑与应用。</w:t>
      </w:r>
    </w:p>
    <w:p w14:paraId="4F09FD2E"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3</w:t>
      </w:r>
      <w:r>
        <w:rPr>
          <w:rFonts w:ascii="仿宋_GB2312" w:eastAsia="仿宋_GB2312" w:hAnsi="仿宋_GB2312" w:cs="仿宋_GB2312" w:hint="eastAsia"/>
          <w:b/>
          <w:sz w:val="32"/>
          <w:szCs w:val="32"/>
        </w:rPr>
        <w:t>）针灸创新设备及关键调控技术开发及应用研究</w:t>
      </w:r>
    </w:p>
    <w:p w14:paraId="4D42BF27" w14:textId="77777777" w:rsidR="00023C42" w:rsidRDefault="00946103">
      <w:pPr>
        <w:widowControl w:val="0"/>
        <w:spacing w:line="576" w:lineRule="exact"/>
        <w:ind w:firstLineChars="200" w:firstLine="643"/>
        <w:jc w:val="both"/>
        <w:rPr>
          <w:rFonts w:ascii="仿宋_GB2312" w:eastAsia="仿宋_GB2312" w:hAnsi="仿宋_GB2312" w:cs="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研发基于现代物理相关技术的针灸智能调控创新设备；实现创新设备治疗过程中穴位组织温热刺激的可定量化及动态调控；开展研究刺激模式、频率、强度等因素对疗效的影响</w:t>
      </w:r>
      <w:r>
        <w:rPr>
          <w:rFonts w:ascii="仿宋_GB2312" w:eastAsia="仿宋_GB2312" w:hAnsi="仿宋_GB2312" w:cs="仿宋_GB2312" w:hint="eastAsia"/>
          <w:sz w:val="32"/>
          <w:szCs w:val="32"/>
        </w:rPr>
        <w:lastRenderedPageBreak/>
        <w:t>及机制，开展相关的多中心队列研究，实现有可能替代传统针灸高级别循证医学证据，为传统针灸治疗实现现代化提供新替代方案。</w:t>
      </w:r>
    </w:p>
    <w:p w14:paraId="14AC1529" w14:textId="77777777" w:rsidR="00023C42" w:rsidRDefault="00946103">
      <w:pPr>
        <w:widowControl w:val="0"/>
        <w:spacing w:line="576" w:lineRule="exact"/>
        <w:ind w:firstLineChars="210" w:firstLine="675"/>
        <w:jc w:val="both"/>
        <w:rPr>
          <w:rFonts w:ascii="仿宋_GB2312" w:eastAsia="仿宋_GB2312" w:hAnsi="仿宋_GB2312" w:cs="仿宋_GB2312"/>
          <w:b/>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sz w:val="32"/>
          <w:szCs w:val="32"/>
        </w:rPr>
        <w:t>4</w:t>
      </w:r>
      <w:r>
        <w:rPr>
          <w:rFonts w:ascii="仿宋_GB2312" w:eastAsia="仿宋_GB2312" w:hAnsi="仿宋_GB2312" w:cs="仿宋_GB2312" w:hint="eastAsia"/>
          <w:b/>
          <w:sz w:val="32"/>
          <w:szCs w:val="32"/>
        </w:rPr>
        <w:t>）艾灸“标准化、智能化”创新设备系统开发及临床应用研究</w:t>
      </w:r>
    </w:p>
    <w:p w14:paraId="28B47F24" w14:textId="77777777" w:rsidR="00023C42" w:rsidRDefault="00946103">
      <w:pPr>
        <w:widowControl w:val="0"/>
        <w:spacing w:line="576" w:lineRule="exact"/>
        <w:ind w:firstLineChars="200" w:firstLine="643"/>
        <w:jc w:val="both"/>
        <w:rPr>
          <w:rFonts w:eastAsia="仿宋_GB2312"/>
          <w:sz w:val="32"/>
          <w:szCs w:val="32"/>
        </w:rPr>
      </w:pPr>
      <w:r>
        <w:rPr>
          <w:rFonts w:ascii="仿宋" w:eastAsia="仿宋" w:hAnsi="仿宋" w:cs="___WRD_EMBED_SUB_46" w:hint="eastAsia"/>
          <w:b/>
          <w:sz w:val="32"/>
          <w:szCs w:val="32"/>
        </w:rPr>
        <w:t>研究方向：</w:t>
      </w:r>
      <w:r>
        <w:rPr>
          <w:rFonts w:ascii="仿宋_GB2312" w:eastAsia="仿宋_GB2312" w:hAnsi="仿宋_GB2312" w:cs="仿宋_GB2312" w:hint="eastAsia"/>
          <w:sz w:val="32"/>
          <w:szCs w:val="32"/>
        </w:rPr>
        <w:t>开展中医灸法的规范化研究或者治疗过程的智能化监测；利用现代物理技术开发研制艾灸治疗相关创新技术或新设备；促进艾灸治疗的“标准化、智能化”；实现艾灸治疗过程及治疗效果的标准化、智能化监测；该新技术或者新设备具有良好的转化前景，并有具体的系统技术或者新设备机的开发，开展针对该系统或者新设备的临床验证及推广。</w:t>
      </w:r>
      <w:bookmarkEnd w:id="45"/>
      <w:bookmarkEnd w:id="46"/>
    </w:p>
    <w:p w14:paraId="2F7E593A"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ESI黑体-GB18030" w:eastAsia="CESI黑体-GB18030" w:hAnsi="CESI黑体-GB18030" w:cs="CESI黑体-GB18030"/>
          <w:sz w:val="32"/>
          <w:szCs w:val="32"/>
          <w:lang w:bidi="zh-CN"/>
        </w:rPr>
        <w:t>申报主体：</w:t>
      </w:r>
      <w:r>
        <w:rPr>
          <w:rFonts w:ascii="Calibri" w:eastAsia="仿宋_GB2312" w:hAnsi="Calibri"/>
          <w:sz w:val="32"/>
          <w:szCs w:val="32"/>
        </w:rPr>
        <w:t>三级甲等医院、高校院所、高新技术企业</w:t>
      </w:r>
      <w:r>
        <w:rPr>
          <w:rFonts w:ascii="Calibri" w:eastAsia="仿宋_GB2312" w:hAnsi="Calibri" w:hint="eastAsia"/>
          <w:sz w:val="32"/>
          <w:szCs w:val="32"/>
        </w:rPr>
        <w:t>、</w:t>
      </w:r>
      <w:r>
        <w:rPr>
          <w:rFonts w:ascii="Calibri" w:eastAsia="仿宋_GB2312" w:hAnsi="Calibri"/>
          <w:sz w:val="32"/>
          <w:szCs w:val="32"/>
        </w:rPr>
        <w:t>市属医疗卫生机构</w:t>
      </w:r>
      <w:r>
        <w:rPr>
          <w:rFonts w:ascii="Calibri" w:eastAsia="仿宋_GB2312" w:hAnsi="Calibri" w:hint="eastAsia"/>
          <w:sz w:val="32"/>
          <w:szCs w:val="32"/>
        </w:rPr>
        <w:t>，</w:t>
      </w:r>
      <w:r>
        <w:rPr>
          <w:rFonts w:ascii="Calibri" w:eastAsia="仿宋_GB2312" w:hAnsi="Calibri"/>
          <w:sz w:val="32"/>
          <w:szCs w:val="32"/>
        </w:rPr>
        <w:t>鼓励产学研联合申报。</w:t>
      </w:r>
    </w:p>
    <w:p w14:paraId="1D31D50C" w14:textId="77777777" w:rsidR="00023C42" w:rsidRDefault="00946103">
      <w:pPr>
        <w:widowControl w:val="0"/>
        <w:spacing w:line="576" w:lineRule="exact"/>
        <w:ind w:firstLineChars="200" w:firstLine="640"/>
        <w:jc w:val="both"/>
        <w:rPr>
          <w:rFonts w:eastAsia="仿宋_GB2312"/>
          <w:b/>
          <w:bCs/>
          <w:sz w:val="32"/>
          <w:szCs w:val="32"/>
          <w:lang w:bidi="zh-CN"/>
        </w:rPr>
      </w:pPr>
      <w:r>
        <w:rPr>
          <w:rFonts w:ascii="CESI黑体-GB18030" w:eastAsia="CESI黑体-GB18030" w:hAnsi="CESI黑体-GB18030" w:cs="CESI黑体-GB18030"/>
          <w:sz w:val="32"/>
          <w:szCs w:val="32"/>
        </w:rPr>
        <w:t>申报条件</w:t>
      </w:r>
      <w:r>
        <w:rPr>
          <w:rFonts w:ascii="CESI黑体-GB18030" w:eastAsia="CESI黑体-GB18030" w:hAnsi="CESI黑体-GB18030" w:cs="CESI黑体-GB18030"/>
          <w:sz w:val="32"/>
          <w:szCs w:val="32"/>
          <w:lang w:bidi="zh-CN"/>
        </w:rPr>
        <w:t>：</w:t>
      </w:r>
    </w:p>
    <w:p w14:paraId="1BC6F212"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hint="eastAsia"/>
          <w:sz w:val="32"/>
          <w:szCs w:val="32"/>
        </w:rPr>
        <w:t>项目负责人具有副高以上技术职称；申报单位或协作单位能承诺为项目提供相应的配套资金，申报单位自筹项目资金不低于</w:t>
      </w:r>
      <w:r>
        <w:rPr>
          <w:rFonts w:ascii="Calibri" w:eastAsia="仿宋_GB2312" w:hAnsi="Calibri" w:hint="eastAsia"/>
          <w:sz w:val="32"/>
          <w:szCs w:val="32"/>
        </w:rPr>
        <w:t>30</w:t>
      </w:r>
      <w:r>
        <w:rPr>
          <w:rFonts w:ascii="Calibri" w:eastAsia="仿宋_GB2312" w:hAnsi="Calibri" w:hint="eastAsia"/>
          <w:sz w:val="32"/>
          <w:szCs w:val="32"/>
        </w:rPr>
        <w:t>万元；申报单位和项目参与人应遵守科研伦理准则，遵守人类遗传资源管理相关法规和病原微生物实验室生物安全管理相关规定。</w:t>
      </w:r>
    </w:p>
    <w:p w14:paraId="3A4165AB"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hint="eastAsia"/>
          <w:sz w:val="32"/>
          <w:szCs w:val="32"/>
        </w:rPr>
        <w:t>研究方向涉及主要内容不能减少，核心指标不能降低，须进一步细化量化考核指标。</w:t>
      </w:r>
    </w:p>
    <w:p w14:paraId="79E635BF"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可行性报告</w:t>
      </w:r>
      <w:r>
        <w:rPr>
          <w:rFonts w:ascii="Calibri" w:eastAsia="仿宋_GB2312" w:hAnsi="Calibri"/>
          <w:sz w:val="32"/>
          <w:szCs w:val="32"/>
        </w:rPr>
        <w:t>中不得出现可能影响评审公平公正的相关信</w:t>
      </w:r>
      <w:r>
        <w:rPr>
          <w:rFonts w:ascii="Calibri" w:eastAsia="仿宋_GB2312" w:hAnsi="Calibri"/>
          <w:sz w:val="32"/>
          <w:szCs w:val="32"/>
        </w:rPr>
        <w:lastRenderedPageBreak/>
        <w:t>息（包括项目负责人姓名、项目组成员姓名、依托单位名称、合作单位名称等），描述时可用</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w:t>
      </w:r>
      <w:r>
        <w:rPr>
          <w:rFonts w:ascii="Calibri" w:eastAsia="仿宋_GB2312" w:hAnsi="Calibri"/>
          <w:sz w:val="32"/>
          <w:szCs w:val="32"/>
        </w:rPr>
        <w:t>代替，否则形式审查将不予通过。</w:t>
      </w:r>
    </w:p>
    <w:p w14:paraId="0FA8DE6B" w14:textId="77777777" w:rsidR="00023C42" w:rsidRDefault="00946103">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4.</w:t>
      </w:r>
      <w:r>
        <w:rPr>
          <w:rFonts w:ascii="Calibri" w:eastAsia="仿宋_GB2312" w:hAnsi="Calibri"/>
          <w:sz w:val="32"/>
          <w:szCs w:val="32"/>
        </w:rPr>
        <w:t>每个法人单位限报</w:t>
      </w:r>
      <w:r>
        <w:rPr>
          <w:rFonts w:ascii="Calibri" w:eastAsia="仿宋_GB2312" w:hAnsi="Calibri" w:hint="eastAsia"/>
          <w:sz w:val="32"/>
          <w:szCs w:val="32"/>
        </w:rPr>
        <w:t>4</w:t>
      </w:r>
      <w:r>
        <w:rPr>
          <w:rFonts w:ascii="Calibri" w:eastAsia="仿宋_GB2312" w:hAnsi="Calibri"/>
          <w:sz w:val="32"/>
          <w:szCs w:val="32"/>
        </w:rPr>
        <w:t>项，同一课</w:t>
      </w:r>
      <w:r>
        <w:rPr>
          <w:rFonts w:ascii="Calibri" w:eastAsia="仿宋_GB2312" w:hAnsi="Calibri"/>
          <w:sz w:val="32"/>
          <w:szCs w:val="32"/>
        </w:rPr>
        <w:t>题每个法人单位限报</w:t>
      </w:r>
      <w:r>
        <w:rPr>
          <w:rFonts w:ascii="Calibri" w:eastAsia="仿宋_GB2312" w:hAnsi="Calibri"/>
          <w:sz w:val="32"/>
          <w:szCs w:val="32"/>
        </w:rPr>
        <w:t>1</w:t>
      </w:r>
      <w:r>
        <w:rPr>
          <w:rFonts w:ascii="Calibri" w:eastAsia="仿宋_GB2312" w:hAnsi="Calibri"/>
          <w:sz w:val="32"/>
          <w:szCs w:val="32"/>
        </w:rPr>
        <w:t>项</w:t>
      </w:r>
      <w:r>
        <w:rPr>
          <w:rFonts w:ascii="Calibri" w:eastAsia="仿宋_GB2312" w:hAnsi="Calibri" w:hint="eastAsia"/>
          <w:sz w:val="32"/>
          <w:szCs w:val="32"/>
        </w:rPr>
        <w:t>；</w:t>
      </w:r>
      <w:r>
        <w:rPr>
          <w:rFonts w:ascii="Calibri" w:eastAsia="仿宋_GB2312" w:hAnsi="Calibri" w:hint="eastAsia"/>
          <w:sz w:val="32"/>
          <w:szCs w:val="32"/>
        </w:rPr>
        <w:t>40</w:t>
      </w:r>
      <w:r>
        <w:rPr>
          <w:rFonts w:ascii="Calibri" w:eastAsia="仿宋_GB2312" w:hAnsi="Calibri" w:hint="eastAsia"/>
          <w:sz w:val="32"/>
          <w:szCs w:val="32"/>
        </w:rPr>
        <w:t>岁以下</w:t>
      </w:r>
      <w:r>
        <w:rPr>
          <w:rFonts w:ascii="Calibri" w:eastAsia="仿宋_GB2312" w:hAnsi="Calibri"/>
          <w:sz w:val="32"/>
          <w:szCs w:val="32"/>
        </w:rPr>
        <w:t>青年人才牵头项目不少于</w:t>
      </w:r>
      <w:r>
        <w:rPr>
          <w:rFonts w:ascii="Calibri" w:eastAsia="仿宋_GB2312" w:hAnsi="Calibri"/>
          <w:sz w:val="32"/>
          <w:szCs w:val="32"/>
        </w:rPr>
        <w:t>50%</w:t>
      </w:r>
      <w:r>
        <w:rPr>
          <w:rFonts w:ascii="Calibri" w:eastAsia="仿宋_GB2312" w:hAnsi="Calibri"/>
          <w:sz w:val="32"/>
          <w:szCs w:val="32"/>
        </w:rPr>
        <w:t>。</w:t>
      </w:r>
    </w:p>
    <w:p w14:paraId="5C69766D"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w:t>
      </w:r>
      <w:r>
        <w:rPr>
          <w:rFonts w:ascii="CESI黑体-GB18030" w:eastAsia="CESI黑体-GB18030" w:hAnsi="CESI黑体-GB18030" w:cs="CESI黑体-GB18030" w:hint="eastAsia"/>
          <w:sz w:val="32"/>
          <w:szCs w:val="32"/>
        </w:rPr>
        <w:t>方式</w:t>
      </w:r>
      <w:r>
        <w:rPr>
          <w:rFonts w:ascii="CESI黑体-GB18030" w:eastAsia="CESI黑体-GB18030" w:hAnsi="CESI黑体-GB18030" w:cs="CESI黑体-GB18030"/>
          <w:sz w:val="32"/>
          <w:szCs w:val="32"/>
          <w:lang w:bidi="zh-CN"/>
        </w:rPr>
        <w:t>：</w:t>
      </w:r>
      <w:r>
        <w:rPr>
          <w:rFonts w:eastAsia="仿宋_GB2312"/>
          <w:sz w:val="32"/>
          <w:szCs w:val="32"/>
        </w:rPr>
        <w:t>前资助，单个项目不超过</w:t>
      </w:r>
      <w:r>
        <w:rPr>
          <w:rFonts w:eastAsia="仿宋_GB2312"/>
          <w:sz w:val="32"/>
          <w:szCs w:val="32"/>
        </w:rPr>
        <w:t>30</w:t>
      </w:r>
      <w:r>
        <w:rPr>
          <w:rFonts w:eastAsia="仿宋_GB2312"/>
          <w:sz w:val="32"/>
          <w:szCs w:val="32"/>
        </w:rPr>
        <w:t>万元。</w:t>
      </w:r>
    </w:p>
    <w:p w14:paraId="54F11F58"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rPr>
        <w:t>执行期限：</w:t>
      </w:r>
      <w:r>
        <w:rPr>
          <w:rFonts w:eastAsia="仿宋_GB2312" w:hint="eastAsia"/>
          <w:sz w:val="32"/>
          <w:szCs w:val="32"/>
        </w:rPr>
        <w:t>3</w:t>
      </w:r>
      <w:r>
        <w:rPr>
          <w:rFonts w:eastAsia="仿宋_GB2312" w:hint="eastAsia"/>
          <w:sz w:val="32"/>
          <w:szCs w:val="32"/>
        </w:rPr>
        <w:t>年</w:t>
      </w:r>
    </w:p>
    <w:p w14:paraId="414C5473" w14:textId="77777777" w:rsidR="00023C42" w:rsidRDefault="00946103">
      <w:pPr>
        <w:widowControl w:val="0"/>
        <w:spacing w:line="576" w:lineRule="exact"/>
        <w:ind w:firstLineChars="200" w:firstLine="640"/>
        <w:jc w:val="both"/>
        <w:rPr>
          <w:rFonts w:eastAsia="仿宋"/>
          <w:sz w:val="32"/>
          <w:szCs w:val="32"/>
        </w:rPr>
      </w:pPr>
      <w:r>
        <w:rPr>
          <w:rFonts w:ascii="CESI黑体-GB18030" w:eastAsia="CESI黑体-GB18030" w:hAnsi="CESI黑体-GB18030" w:cs="CESI黑体-GB18030"/>
          <w:sz w:val="32"/>
          <w:szCs w:val="32"/>
        </w:rPr>
        <w:t>咨询电话</w:t>
      </w:r>
      <w:r>
        <w:rPr>
          <w:rFonts w:ascii="CESI黑体-GB18030" w:eastAsia="CESI黑体-GB18030" w:hAnsi="CESI黑体-GB18030" w:cs="CESI黑体-GB18030"/>
          <w:sz w:val="32"/>
          <w:szCs w:val="32"/>
          <w:lang w:bidi="zh-CN"/>
        </w:rPr>
        <w:t>：</w:t>
      </w:r>
      <w:r>
        <w:rPr>
          <w:rFonts w:eastAsia="仿宋"/>
          <w:sz w:val="32"/>
          <w:szCs w:val="32"/>
        </w:rPr>
        <w:t>农社处：</w:t>
      </w:r>
      <w:r>
        <w:rPr>
          <w:rFonts w:eastAsia="仿宋"/>
          <w:sz w:val="32"/>
          <w:szCs w:val="32"/>
        </w:rPr>
        <w:t>86786674</w:t>
      </w:r>
    </w:p>
    <w:p w14:paraId="2850A5AE" w14:textId="77777777" w:rsidR="00023C42" w:rsidRDefault="00946103">
      <w:pPr>
        <w:widowControl w:val="0"/>
        <w:spacing w:line="576" w:lineRule="exact"/>
        <w:ind w:firstLineChars="200" w:firstLine="640"/>
        <w:jc w:val="both"/>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（二）一般项目</w:t>
      </w:r>
      <w:bookmarkStart w:id="47" w:name="_Toc9099"/>
      <w:bookmarkStart w:id="48" w:name="_Toc4667"/>
    </w:p>
    <w:bookmarkEnd w:id="47"/>
    <w:bookmarkEnd w:id="48"/>
    <w:p w14:paraId="38F0DF40"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hint="eastAsia"/>
          <w:sz w:val="32"/>
          <w:szCs w:val="32"/>
          <w:lang w:bidi="zh-CN"/>
        </w:rPr>
        <w:t>支持方向：</w:t>
      </w:r>
      <w:r>
        <w:rPr>
          <w:rFonts w:ascii="Calibri" w:eastAsia="仿宋_GB2312" w:hAnsi="Calibri" w:hint="eastAsia"/>
          <w:sz w:val="32"/>
          <w:szCs w:val="32"/>
        </w:rPr>
        <w:t>开展各</w:t>
      </w:r>
      <w:r>
        <w:rPr>
          <w:rFonts w:ascii="Calibri" w:eastAsia="仿宋_GB2312" w:hAnsi="Calibri"/>
          <w:sz w:val="32"/>
          <w:szCs w:val="32"/>
        </w:rPr>
        <w:t>类多发病、常见病临床应用关键技术研究；针对公共卫生重大传染病领域开展诊断技术、临床药物技术攻关；</w:t>
      </w:r>
      <w:r>
        <w:rPr>
          <w:rFonts w:ascii="Calibri" w:eastAsia="仿宋_GB2312" w:hAnsi="Calibri" w:hint="eastAsia"/>
          <w:sz w:val="32"/>
          <w:szCs w:val="32"/>
        </w:rPr>
        <w:t>开展中医药技术公关；</w:t>
      </w:r>
      <w:r>
        <w:rPr>
          <w:rFonts w:ascii="Calibri" w:eastAsia="仿宋_GB2312" w:hAnsi="Calibri"/>
          <w:sz w:val="32"/>
          <w:szCs w:val="32"/>
        </w:rPr>
        <w:t>开展地方病、流行性疾病、慢性疾病、心理健康等公共卫生技术研究。</w:t>
      </w:r>
      <w:bookmarkStart w:id="49" w:name="_Toc29644"/>
      <w:bookmarkStart w:id="50" w:name="_Toc22161"/>
    </w:p>
    <w:p w14:paraId="0BB16854"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申报主体</w:t>
      </w:r>
      <w:bookmarkEnd w:id="49"/>
      <w:bookmarkEnd w:id="50"/>
      <w:r>
        <w:rPr>
          <w:rFonts w:ascii="CESI黑体-GB18030" w:eastAsia="CESI黑体-GB18030" w:hAnsi="CESI黑体-GB18030" w:cs="CESI黑体-GB18030" w:hint="eastAsia"/>
          <w:sz w:val="32"/>
          <w:szCs w:val="32"/>
        </w:rPr>
        <w:t>：</w:t>
      </w:r>
      <w:r>
        <w:rPr>
          <w:rFonts w:eastAsia="仿宋_GB2312"/>
          <w:sz w:val="32"/>
          <w:szCs w:val="32"/>
        </w:rPr>
        <w:t>三级甲等医院、市属医疗卫生机构。</w:t>
      </w:r>
      <w:bookmarkStart w:id="51" w:name="_Toc29914"/>
      <w:bookmarkStart w:id="52" w:name="_Toc30850"/>
    </w:p>
    <w:p w14:paraId="2FFC1C55" w14:textId="77777777" w:rsidR="00023C42" w:rsidRDefault="00946103">
      <w:pPr>
        <w:widowControl w:val="0"/>
        <w:spacing w:line="576" w:lineRule="exact"/>
        <w:ind w:firstLineChars="200" w:firstLine="640"/>
        <w:jc w:val="both"/>
        <w:rPr>
          <w:rFonts w:eastAsia="仿宋_GB2312"/>
          <w:b/>
          <w:bCs/>
          <w:sz w:val="32"/>
          <w:szCs w:val="32"/>
          <w:lang w:bidi="zh-CN"/>
        </w:rPr>
      </w:pPr>
      <w:r>
        <w:rPr>
          <w:rFonts w:ascii="CESI黑体-GB18030" w:eastAsia="CESI黑体-GB18030" w:hAnsi="CESI黑体-GB18030" w:cs="CESI黑体-GB18030"/>
          <w:sz w:val="32"/>
          <w:szCs w:val="32"/>
        </w:rPr>
        <w:t>申报条件</w:t>
      </w:r>
      <w:r>
        <w:rPr>
          <w:rFonts w:ascii="CESI黑体-GB18030" w:eastAsia="CESI黑体-GB18030" w:hAnsi="CESI黑体-GB18030" w:cs="CESI黑体-GB18030" w:hint="eastAsia"/>
          <w:sz w:val="32"/>
          <w:szCs w:val="32"/>
        </w:rPr>
        <w:t>：</w:t>
      </w:r>
      <w:bookmarkEnd w:id="51"/>
      <w:bookmarkEnd w:id="52"/>
    </w:p>
    <w:p w14:paraId="75D7BD18"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1.</w:t>
      </w:r>
      <w:r>
        <w:rPr>
          <w:rFonts w:ascii="Calibri" w:eastAsia="仿宋_GB2312" w:hAnsi="Calibri"/>
          <w:sz w:val="32"/>
          <w:szCs w:val="32"/>
        </w:rPr>
        <w:t>有前期研究基础，具备良好的研究团队与设备等基础条件；项目负责人具有副高以上技术职称或研究生学历；申报单位和项目参与人应遵守科研伦理准则，遵守人类遗传资源管理相关法规和病原微生物实验室生物安全管理相关规定。</w:t>
      </w:r>
    </w:p>
    <w:p w14:paraId="707E4836"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2.</w:t>
      </w:r>
      <w:r>
        <w:rPr>
          <w:rFonts w:ascii="Calibri" w:eastAsia="仿宋_GB2312" w:hAnsi="Calibri"/>
          <w:sz w:val="32"/>
          <w:szCs w:val="32"/>
        </w:rPr>
        <w:t>项目执行期内在核心期刊上发表学术论文不少于</w:t>
      </w:r>
      <w:r>
        <w:rPr>
          <w:rFonts w:ascii="Calibri" w:eastAsia="仿宋_GB2312" w:hAnsi="Calibri"/>
          <w:sz w:val="32"/>
          <w:szCs w:val="32"/>
        </w:rPr>
        <w:t>1</w:t>
      </w:r>
      <w:r>
        <w:rPr>
          <w:rFonts w:ascii="Calibri" w:eastAsia="仿宋_GB2312" w:hAnsi="Calibri"/>
          <w:sz w:val="32"/>
          <w:szCs w:val="32"/>
        </w:rPr>
        <w:t>篇。</w:t>
      </w:r>
    </w:p>
    <w:p w14:paraId="37A5419E" w14:textId="77777777" w:rsidR="00023C42" w:rsidRDefault="00946103">
      <w:pPr>
        <w:widowControl w:val="0"/>
        <w:spacing w:line="576" w:lineRule="exact"/>
        <w:ind w:firstLineChars="200" w:firstLine="640"/>
        <w:jc w:val="both"/>
        <w:rPr>
          <w:rFonts w:ascii="Calibri" w:eastAsia="仿宋_GB2312" w:hAnsi="Calibri"/>
          <w:sz w:val="32"/>
          <w:szCs w:val="32"/>
        </w:rPr>
      </w:pPr>
      <w:r>
        <w:rPr>
          <w:rFonts w:ascii="Calibri" w:eastAsia="仿宋_GB2312" w:hAnsi="Calibri" w:hint="eastAsia"/>
          <w:sz w:val="32"/>
          <w:szCs w:val="32"/>
        </w:rPr>
        <w:t>3.</w:t>
      </w:r>
      <w:r>
        <w:rPr>
          <w:rFonts w:ascii="Calibri" w:eastAsia="仿宋_GB2312" w:hAnsi="Calibri" w:hint="eastAsia"/>
          <w:sz w:val="32"/>
          <w:szCs w:val="32"/>
        </w:rPr>
        <w:t>可行性报告</w:t>
      </w:r>
      <w:r>
        <w:rPr>
          <w:rFonts w:ascii="Calibri" w:eastAsia="仿宋_GB2312" w:hAnsi="Calibri"/>
          <w:sz w:val="32"/>
          <w:szCs w:val="32"/>
        </w:rPr>
        <w:t>中不得出现可能影响评审公平公正的相关信息（包括项目负责人姓名、项目组成员姓名、依托单位名称、合</w:t>
      </w:r>
      <w:r>
        <w:rPr>
          <w:rFonts w:ascii="Calibri" w:eastAsia="仿宋_GB2312" w:hAnsi="Calibri"/>
          <w:sz w:val="32"/>
          <w:szCs w:val="32"/>
        </w:rPr>
        <w:lastRenderedPageBreak/>
        <w:t>作单位名称等），描述时可用</w:t>
      </w:r>
      <w:r>
        <w:rPr>
          <w:rFonts w:ascii="Calibri" w:eastAsia="仿宋_GB2312" w:hAnsi="Calibri" w:hint="eastAsia"/>
          <w:sz w:val="32"/>
          <w:szCs w:val="32"/>
        </w:rPr>
        <w:t>“</w:t>
      </w:r>
      <w:r>
        <w:rPr>
          <w:rFonts w:ascii="Calibri" w:eastAsia="仿宋_GB2312" w:hAnsi="Calibri"/>
          <w:sz w:val="32"/>
          <w:szCs w:val="32"/>
        </w:rPr>
        <w:t>*</w:t>
      </w:r>
      <w:r>
        <w:rPr>
          <w:rFonts w:ascii="Calibri" w:eastAsia="仿宋_GB2312" w:hAnsi="Calibri" w:hint="eastAsia"/>
          <w:sz w:val="32"/>
          <w:szCs w:val="32"/>
        </w:rPr>
        <w:t>”</w:t>
      </w:r>
      <w:r>
        <w:rPr>
          <w:rFonts w:ascii="Calibri" w:eastAsia="仿宋_GB2312" w:hAnsi="Calibri"/>
          <w:sz w:val="32"/>
          <w:szCs w:val="32"/>
        </w:rPr>
        <w:t>代替，否则形式审查将不予通过。</w:t>
      </w:r>
    </w:p>
    <w:p w14:paraId="59D329EE" w14:textId="77777777" w:rsidR="00023C42" w:rsidRDefault="00946103">
      <w:pPr>
        <w:widowControl w:val="0"/>
        <w:spacing w:line="576" w:lineRule="exact"/>
        <w:ind w:firstLineChars="200" w:firstLine="640"/>
        <w:jc w:val="both"/>
        <w:rPr>
          <w:rFonts w:eastAsia="仿宋_GB2312"/>
          <w:sz w:val="32"/>
          <w:szCs w:val="32"/>
        </w:rPr>
      </w:pPr>
      <w:r>
        <w:rPr>
          <w:rFonts w:ascii="Calibri" w:eastAsia="仿宋_GB2312" w:hAnsi="Calibri" w:hint="eastAsia"/>
          <w:sz w:val="32"/>
          <w:szCs w:val="32"/>
        </w:rPr>
        <w:t>4.</w:t>
      </w:r>
      <w:r>
        <w:rPr>
          <w:rFonts w:ascii="Calibri" w:eastAsia="仿宋_GB2312" w:hAnsi="Calibri"/>
          <w:sz w:val="32"/>
          <w:szCs w:val="32"/>
        </w:rPr>
        <w:t>综合医院不超过</w:t>
      </w:r>
      <w:r>
        <w:rPr>
          <w:rFonts w:ascii="Calibri" w:eastAsia="仿宋_GB2312" w:hAnsi="Calibri"/>
          <w:sz w:val="32"/>
          <w:szCs w:val="32"/>
        </w:rPr>
        <w:t>10</w:t>
      </w:r>
      <w:r>
        <w:rPr>
          <w:rFonts w:ascii="Calibri" w:eastAsia="仿宋_GB2312" w:hAnsi="Calibri"/>
          <w:sz w:val="32"/>
          <w:szCs w:val="32"/>
        </w:rPr>
        <w:t>项，</w:t>
      </w:r>
      <w:r>
        <w:rPr>
          <w:rFonts w:ascii="Calibri" w:eastAsia="仿宋_GB2312" w:hAnsi="Calibri" w:hint="eastAsia"/>
          <w:sz w:val="32"/>
          <w:szCs w:val="32"/>
        </w:rPr>
        <w:t>其他</w:t>
      </w:r>
      <w:r>
        <w:rPr>
          <w:rFonts w:ascii="Calibri" w:eastAsia="仿宋_GB2312" w:hAnsi="Calibri"/>
          <w:sz w:val="32"/>
          <w:szCs w:val="32"/>
        </w:rPr>
        <w:t>医疗卫生机构不超过</w:t>
      </w:r>
      <w:r>
        <w:rPr>
          <w:rFonts w:ascii="Calibri" w:eastAsia="仿宋_GB2312" w:hAnsi="Calibri"/>
          <w:sz w:val="32"/>
          <w:szCs w:val="32"/>
        </w:rPr>
        <w:t>8</w:t>
      </w:r>
      <w:r>
        <w:rPr>
          <w:rFonts w:ascii="Calibri" w:eastAsia="仿宋_GB2312" w:hAnsi="Calibri"/>
          <w:sz w:val="32"/>
          <w:szCs w:val="32"/>
        </w:rPr>
        <w:t>项；</w:t>
      </w:r>
      <w:r>
        <w:rPr>
          <w:rFonts w:ascii="Calibri" w:eastAsia="仿宋_GB2312" w:hAnsi="Calibri"/>
          <w:sz w:val="32"/>
          <w:szCs w:val="32"/>
        </w:rPr>
        <w:t>40</w:t>
      </w:r>
      <w:r>
        <w:rPr>
          <w:rFonts w:ascii="Calibri" w:eastAsia="仿宋_GB2312" w:hAnsi="Calibri"/>
          <w:sz w:val="32"/>
          <w:szCs w:val="32"/>
        </w:rPr>
        <w:t>岁以下青年人才牵头项目</w:t>
      </w:r>
      <w:r>
        <w:rPr>
          <w:rFonts w:ascii="Calibri" w:eastAsia="仿宋_GB2312" w:hAnsi="Calibri"/>
          <w:sz w:val="32"/>
          <w:szCs w:val="32"/>
        </w:rPr>
        <w:t>不少于</w:t>
      </w:r>
      <w:r>
        <w:rPr>
          <w:rFonts w:ascii="Calibri" w:eastAsia="仿宋_GB2312" w:hAnsi="Calibri" w:hint="eastAsia"/>
          <w:sz w:val="32"/>
          <w:szCs w:val="32"/>
        </w:rPr>
        <w:t>60</w:t>
      </w:r>
      <w:r>
        <w:rPr>
          <w:rFonts w:ascii="Calibri" w:eastAsia="仿宋_GB2312" w:hAnsi="Calibri"/>
          <w:sz w:val="32"/>
          <w:szCs w:val="32"/>
        </w:rPr>
        <w:t>%</w:t>
      </w:r>
      <w:r>
        <w:rPr>
          <w:rFonts w:ascii="Calibri" w:eastAsia="仿宋_GB2312" w:hAnsi="Calibri"/>
          <w:sz w:val="32"/>
          <w:szCs w:val="32"/>
        </w:rPr>
        <w:t>。</w:t>
      </w:r>
      <w:bookmarkStart w:id="53" w:name="_Toc23623"/>
      <w:bookmarkStart w:id="54" w:name="_Toc21615"/>
    </w:p>
    <w:p w14:paraId="14FC8002"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rPr>
        <w:t>支持额度</w:t>
      </w:r>
      <w:bookmarkEnd w:id="53"/>
      <w:bookmarkEnd w:id="54"/>
      <w:r>
        <w:rPr>
          <w:rFonts w:ascii="CESI黑体-GB18030" w:eastAsia="CESI黑体-GB18030" w:hAnsi="CESI黑体-GB18030" w:cs="CESI黑体-GB18030" w:hint="eastAsia"/>
          <w:sz w:val="32"/>
          <w:szCs w:val="32"/>
        </w:rPr>
        <w:t>：</w:t>
      </w:r>
      <w:r>
        <w:rPr>
          <w:rFonts w:eastAsia="仿宋_GB2312"/>
          <w:sz w:val="32"/>
          <w:szCs w:val="32"/>
        </w:rPr>
        <w:t>前资助</w:t>
      </w:r>
      <w:r>
        <w:rPr>
          <w:rFonts w:eastAsia="仿宋_GB2312" w:hint="eastAsia"/>
          <w:sz w:val="32"/>
          <w:szCs w:val="32"/>
        </w:rPr>
        <w:t>，</w:t>
      </w:r>
      <w:r>
        <w:rPr>
          <w:rFonts w:eastAsia="仿宋_GB2312"/>
          <w:sz w:val="32"/>
          <w:szCs w:val="32"/>
        </w:rPr>
        <w:t>单个项目不超过</w:t>
      </w:r>
      <w:r>
        <w:rPr>
          <w:rFonts w:eastAsia="仿宋_GB2312"/>
          <w:sz w:val="32"/>
          <w:szCs w:val="32"/>
        </w:rPr>
        <w:t>5</w:t>
      </w:r>
      <w:r>
        <w:rPr>
          <w:rFonts w:eastAsia="仿宋_GB2312"/>
          <w:sz w:val="32"/>
          <w:szCs w:val="32"/>
        </w:rPr>
        <w:t>万元。</w:t>
      </w:r>
      <w:bookmarkStart w:id="55" w:name="_Toc9443"/>
      <w:bookmarkStart w:id="56" w:name="_Toc20705"/>
    </w:p>
    <w:p w14:paraId="35C77976" w14:textId="77777777" w:rsidR="00023C42" w:rsidRDefault="00946103">
      <w:pPr>
        <w:widowControl w:val="0"/>
        <w:spacing w:line="576" w:lineRule="exact"/>
        <w:ind w:firstLineChars="200" w:firstLine="640"/>
        <w:jc w:val="both"/>
        <w:rPr>
          <w:rFonts w:eastAsia="仿宋_GB2312"/>
          <w:sz w:val="32"/>
          <w:szCs w:val="32"/>
        </w:rPr>
      </w:pPr>
      <w:r>
        <w:rPr>
          <w:rFonts w:ascii="CESI黑体-GB18030" w:eastAsia="CESI黑体-GB18030" w:hAnsi="CESI黑体-GB18030" w:cs="CESI黑体-GB18030"/>
          <w:sz w:val="32"/>
          <w:szCs w:val="32"/>
          <w:lang w:bidi="zh-CN"/>
        </w:rPr>
        <w:t>执行期限：</w:t>
      </w:r>
      <w:r>
        <w:rPr>
          <w:rFonts w:eastAsia="仿宋_GB2312" w:hint="eastAsia"/>
          <w:sz w:val="32"/>
          <w:szCs w:val="32"/>
        </w:rPr>
        <w:t>2</w:t>
      </w:r>
      <w:r>
        <w:rPr>
          <w:rFonts w:eastAsia="仿宋_GB2312" w:hint="eastAsia"/>
          <w:sz w:val="32"/>
          <w:szCs w:val="32"/>
        </w:rPr>
        <w:t>年</w:t>
      </w:r>
    </w:p>
    <w:p w14:paraId="408B6834" w14:textId="77777777" w:rsidR="00023C42" w:rsidRDefault="00946103">
      <w:pPr>
        <w:widowControl w:val="0"/>
        <w:spacing w:line="576" w:lineRule="exact"/>
        <w:ind w:firstLineChars="200" w:firstLine="640"/>
        <w:jc w:val="both"/>
        <w:rPr>
          <w:rFonts w:eastAsia="仿宋"/>
          <w:sz w:val="32"/>
          <w:szCs w:val="32"/>
        </w:rPr>
      </w:pPr>
      <w:r>
        <w:rPr>
          <w:rFonts w:ascii="CESI黑体-GB18030" w:eastAsia="CESI黑体-GB18030" w:hAnsi="CESI黑体-GB18030" w:cs="CESI黑体-GB18030" w:hint="eastAsia"/>
          <w:sz w:val="32"/>
          <w:szCs w:val="32"/>
          <w:lang w:bidi="zh-CN"/>
        </w:rPr>
        <w:t>咨询电话</w:t>
      </w:r>
      <w:bookmarkEnd w:id="55"/>
      <w:bookmarkEnd w:id="56"/>
      <w:r>
        <w:rPr>
          <w:rFonts w:ascii="CESI黑体-GB18030" w:eastAsia="CESI黑体-GB18030" w:hAnsi="CESI黑体-GB18030" w:cs="CESI黑体-GB18030"/>
          <w:sz w:val="32"/>
          <w:szCs w:val="32"/>
          <w:lang w:bidi="zh-CN"/>
        </w:rPr>
        <w:t>：</w:t>
      </w:r>
      <w:r>
        <w:rPr>
          <w:rFonts w:eastAsia="仿宋"/>
          <w:sz w:val="32"/>
          <w:szCs w:val="32"/>
        </w:rPr>
        <w:t>农社处：</w:t>
      </w:r>
      <w:r>
        <w:rPr>
          <w:rFonts w:eastAsia="仿宋"/>
          <w:sz w:val="32"/>
          <w:szCs w:val="32"/>
        </w:rPr>
        <w:t>86786674</w:t>
      </w:r>
    </w:p>
    <w:p w14:paraId="3F295F8B" w14:textId="77777777" w:rsidR="00023C42" w:rsidRDefault="00946103">
      <w:pPr>
        <w:widowControl w:val="0"/>
        <w:adjustRightInd w:val="0"/>
        <w:snapToGrid w:val="0"/>
        <w:spacing w:line="576" w:lineRule="exact"/>
        <w:ind w:firstLineChars="200" w:firstLine="640"/>
        <w:jc w:val="both"/>
        <w:rPr>
          <w:rFonts w:eastAsia="黑体"/>
          <w:sz w:val="32"/>
          <w:szCs w:val="32"/>
        </w:rPr>
      </w:pPr>
      <w:r>
        <w:rPr>
          <w:rFonts w:ascii="CESI黑体-GB18030" w:eastAsia="CESI黑体-GB18030" w:hAnsi="CESI黑体-GB18030" w:cs="CESI黑体-GB18030" w:hint="eastAsia"/>
          <w:sz w:val="32"/>
          <w:szCs w:val="32"/>
          <w:lang w:bidi="zh-CN"/>
        </w:rPr>
        <w:t>八</w:t>
      </w:r>
      <w:r>
        <w:rPr>
          <w:rFonts w:ascii="CESI黑体-GB18030" w:eastAsia="CESI黑体-GB18030" w:hAnsi="CESI黑体-GB18030" w:cs="CESI黑体-GB18030"/>
          <w:sz w:val="32"/>
          <w:szCs w:val="32"/>
          <w:lang w:bidi="zh-CN"/>
        </w:rPr>
        <w:t>、</w:t>
      </w:r>
      <w:r>
        <w:rPr>
          <w:rFonts w:ascii="黑体" w:eastAsia="黑体" w:hAnsi="宋体" w:cs="黑体"/>
          <w:sz w:val="32"/>
          <w:szCs w:val="32"/>
          <w:lang w:bidi="ar"/>
        </w:rPr>
        <w:t>科技企业孵化载体认定（升级）奖补项目</w:t>
      </w:r>
    </w:p>
    <w:p w14:paraId="31432A5E" w14:textId="77777777" w:rsidR="00023C42" w:rsidRDefault="00946103">
      <w:pPr>
        <w:pStyle w:val="a7"/>
        <w:widowControl w:val="0"/>
        <w:autoSpaceDE w:val="0"/>
        <w:adjustRightInd w:val="0"/>
        <w:snapToGrid w:val="0"/>
        <w:spacing w:before="0" w:beforeAutospacing="0" w:after="0" w:afterAutospacing="0" w:line="576" w:lineRule="exact"/>
        <w:ind w:firstLine="660"/>
        <w:contextualSpacing/>
        <w:jc w:val="both"/>
        <w:rPr>
          <w:rFonts w:ascii="CESI黑体-GB18030" w:eastAsia="CESI黑体-GB18030" w:hAnsi="CESI黑体-GB18030" w:cs="CESI黑体-GB18030"/>
          <w:sz w:val="32"/>
          <w:szCs w:val="32"/>
        </w:rPr>
      </w:pPr>
      <w:r>
        <w:rPr>
          <w:rFonts w:ascii="CESI黑体-GB18030" w:eastAsia="CESI黑体-GB18030" w:hAnsi="CESI黑体-GB18030" w:cs="CESI黑体-GB18030" w:hint="eastAsia"/>
          <w:sz w:val="32"/>
          <w:szCs w:val="32"/>
          <w:lang w:bidi="ar"/>
        </w:rPr>
        <w:t>项目定位：</w:t>
      </w:r>
      <w:r>
        <w:rPr>
          <w:rFonts w:ascii="仿宋_GB2312" w:eastAsia="仿宋_GB2312" w:cs="仿宋_GB2312"/>
          <w:kern w:val="2"/>
          <w:sz w:val="32"/>
          <w:szCs w:val="32"/>
          <w:lang w:bidi="ar"/>
        </w:rPr>
        <w:t>引导我市科技企业孵化载体的高质量发展，提升运营管理水平与孵化服务能力，进一步营造科技企业成长和科技成果转化的良好环境</w:t>
      </w:r>
    </w:p>
    <w:p w14:paraId="78BD2DF0" w14:textId="77777777" w:rsidR="00023C42" w:rsidRDefault="00946103">
      <w:pPr>
        <w:autoSpaceDE w:val="0"/>
        <w:ind w:firstLineChars="200" w:firstLine="640"/>
        <w:rPr>
          <w:rFonts w:ascii="方正楷体_GBK" w:eastAsia="方正楷体_GBK" w:hAnsi="方正楷体_GBK" w:cs="方正楷体_GBK"/>
          <w:bCs/>
          <w:sz w:val="32"/>
          <w:szCs w:val="32"/>
          <w:lang w:bidi="ar"/>
        </w:rPr>
      </w:pPr>
      <w:r>
        <w:rPr>
          <w:rFonts w:ascii="方正楷体_GBK" w:eastAsia="方正楷体_GBK" w:hAnsi="方正楷体_GBK" w:cs="方正楷体_GBK" w:hint="eastAsia"/>
          <w:sz w:val="32"/>
          <w:szCs w:val="32"/>
          <w:lang w:bidi="ar"/>
        </w:rPr>
        <w:t>（一）</w:t>
      </w:r>
      <w:r>
        <w:rPr>
          <w:rFonts w:ascii="方正楷体_GBK" w:eastAsia="方正楷体_GBK" w:hAnsi="方正楷体_GBK" w:cs="方正楷体_GBK" w:hint="eastAsia"/>
          <w:bCs/>
          <w:sz w:val="32"/>
          <w:szCs w:val="32"/>
          <w:lang w:bidi="ar"/>
        </w:rPr>
        <w:t>科技企业孵化载体认定（升级）奖补</w:t>
      </w:r>
    </w:p>
    <w:p w14:paraId="0C984F92" w14:textId="77777777" w:rsidR="00023C42" w:rsidRDefault="00946103">
      <w:pPr>
        <w:pStyle w:val="a7"/>
        <w:widowControl w:val="0"/>
        <w:autoSpaceDE w:val="0"/>
        <w:adjustRightInd w:val="0"/>
        <w:snapToGrid w:val="0"/>
        <w:spacing w:before="0" w:beforeAutospacing="0" w:after="0" w:afterAutospacing="0" w:line="576" w:lineRule="exact"/>
        <w:ind w:firstLine="660"/>
        <w:contextualSpacing/>
        <w:rPr>
          <w:rFonts w:ascii="CESI黑体-GB18030" w:eastAsia="CESI黑体-GB18030" w:hAnsi="CESI黑体-GB18030" w:cs="CESI黑体-GB18030"/>
          <w:sz w:val="32"/>
          <w:szCs w:val="32"/>
          <w:lang w:bidi="ar"/>
        </w:rPr>
      </w:pPr>
      <w:r>
        <w:rPr>
          <w:rFonts w:ascii="CESI黑体-GB18030" w:eastAsia="CESI黑体-GB18030" w:hAnsi="CESI黑体-GB18030" w:cs="CESI黑体-GB18030" w:hint="eastAsia"/>
          <w:sz w:val="32"/>
          <w:szCs w:val="32"/>
          <w:lang w:bidi="ar"/>
        </w:rPr>
        <w:t>申报主体：</w:t>
      </w:r>
      <w:r>
        <w:rPr>
          <w:rFonts w:ascii="仿宋_GB2312" w:eastAsia="仿宋_GB2312" w:cs="仿宋_GB2312"/>
          <w:kern w:val="2"/>
          <w:sz w:val="32"/>
          <w:szCs w:val="32"/>
          <w:lang w:bidi="ar"/>
        </w:rPr>
        <w:t>首次认定为市级科技企业孵化器、市级科技企业加速器的运营主体；专业化众创空间、省级高能级孵化器；首次升级为国家级科技企业孵化器、国家备案众创空间的运营主体。</w:t>
      </w:r>
    </w:p>
    <w:p w14:paraId="4A313F6C" w14:textId="77777777" w:rsidR="00023C42" w:rsidRDefault="00946103">
      <w:pPr>
        <w:autoSpaceDE w:val="0"/>
        <w:ind w:firstLineChars="200" w:firstLine="640"/>
        <w:rPr>
          <w:rFonts w:ascii="仿宋_GB2312" w:eastAsia="仿宋_GB2312" w:cs="仿宋_GB2312"/>
          <w:sz w:val="32"/>
          <w:szCs w:val="32"/>
          <w:lang w:bidi="ar"/>
        </w:rPr>
      </w:pPr>
      <w:r>
        <w:rPr>
          <w:rFonts w:ascii="CESI黑体-GB18030" w:eastAsia="CESI黑体-GB18030" w:hAnsi="CESI黑体-GB18030" w:cs="CESI黑体-GB18030" w:hint="eastAsia"/>
          <w:kern w:val="2"/>
          <w:sz w:val="32"/>
          <w:szCs w:val="32"/>
          <w:lang w:bidi="ar"/>
        </w:rPr>
        <w:t>支持方式：</w:t>
      </w:r>
      <w:r>
        <w:rPr>
          <w:rFonts w:ascii="仿宋_GB2312" w:eastAsia="仿宋_GB2312" w:cs="仿宋_GB2312"/>
          <w:sz w:val="32"/>
          <w:szCs w:val="32"/>
          <w:lang w:bidi="ar"/>
        </w:rPr>
        <w:t>后补助。</w:t>
      </w:r>
    </w:p>
    <w:p w14:paraId="5E5AF297" w14:textId="77777777" w:rsidR="00023C42" w:rsidRDefault="00946103">
      <w:pPr>
        <w:pStyle w:val="a7"/>
        <w:widowControl w:val="0"/>
        <w:autoSpaceDE w:val="0"/>
        <w:adjustRightInd w:val="0"/>
        <w:snapToGrid w:val="0"/>
        <w:spacing w:before="0" w:beforeAutospacing="0" w:after="0" w:afterAutospacing="0" w:line="576" w:lineRule="exact"/>
        <w:ind w:firstLine="620"/>
        <w:jc w:val="both"/>
        <w:rPr>
          <w:rFonts w:ascii="Times New Roman" w:eastAsia="黑体" w:cs="Times New Roman"/>
          <w:sz w:val="32"/>
          <w:szCs w:val="32"/>
        </w:rPr>
      </w:pPr>
      <w:r>
        <w:rPr>
          <w:rFonts w:ascii="CESI黑体-GB18030" w:eastAsia="CESI黑体-GB18030" w:hAnsi="CESI黑体-GB18030" w:cs="CESI黑体-GB18030" w:hint="eastAsia"/>
          <w:kern w:val="2"/>
          <w:sz w:val="32"/>
          <w:szCs w:val="32"/>
          <w:lang w:bidi="ar"/>
        </w:rPr>
        <w:t>咨询电话：</w:t>
      </w:r>
      <w:r>
        <w:rPr>
          <w:rFonts w:ascii="仿宋_GB2312" w:eastAsia="仿宋_GB2312" w:cs="仿宋_GB2312"/>
          <w:sz w:val="32"/>
          <w:szCs w:val="32"/>
          <w:lang w:bidi="ar"/>
        </w:rPr>
        <w:t>高新技术处</w:t>
      </w:r>
      <w:r>
        <w:rPr>
          <w:rFonts w:ascii="Times New Roman" w:eastAsia="仿宋_GB2312" w:cs="Times New Roman"/>
          <w:sz w:val="32"/>
          <w:szCs w:val="32"/>
          <w:lang w:bidi="ar"/>
        </w:rPr>
        <w:t>86786492</w:t>
      </w:r>
    </w:p>
    <w:p w14:paraId="62197B52" w14:textId="77777777" w:rsidR="00023C42" w:rsidRDefault="00946103">
      <w:pPr>
        <w:pStyle w:val="a7"/>
        <w:widowControl w:val="0"/>
        <w:autoSpaceDE w:val="0"/>
        <w:adjustRightInd w:val="0"/>
        <w:snapToGrid w:val="0"/>
        <w:spacing w:before="0" w:beforeAutospacing="0" w:after="0" w:afterAutospacing="0" w:line="576" w:lineRule="exact"/>
        <w:ind w:firstLineChars="200" w:firstLine="640"/>
        <w:jc w:val="both"/>
        <w:rPr>
          <w:rFonts w:ascii="方正楷体_GBK" w:eastAsia="方正楷体_GBK" w:hAnsi="方正楷体_GBK" w:cs="方正楷体_GBK"/>
          <w:bCs/>
          <w:sz w:val="32"/>
          <w:szCs w:val="32"/>
        </w:rPr>
      </w:pPr>
      <w:r>
        <w:rPr>
          <w:rFonts w:ascii="方正楷体_GBK" w:eastAsia="方正楷体_GBK" w:hAnsi="方正楷体_GBK" w:cs="方正楷体_GBK" w:hint="eastAsia"/>
          <w:bCs/>
          <w:sz w:val="32"/>
          <w:szCs w:val="32"/>
          <w:lang w:bidi="ar"/>
        </w:rPr>
        <w:t>（二）科技企业孵化载体运营绩效奖补</w:t>
      </w:r>
    </w:p>
    <w:p w14:paraId="069CEB49" w14:textId="77777777" w:rsidR="00023C42" w:rsidRDefault="00946103">
      <w:pPr>
        <w:pStyle w:val="a7"/>
        <w:widowControl w:val="0"/>
        <w:autoSpaceDE w:val="0"/>
        <w:adjustRightInd w:val="0"/>
        <w:snapToGrid w:val="0"/>
        <w:spacing w:before="0" w:beforeAutospacing="0" w:after="0" w:afterAutospacing="0" w:line="576" w:lineRule="exact"/>
        <w:ind w:firstLine="660"/>
        <w:contextualSpacing/>
        <w:rPr>
          <w:rFonts w:ascii="Times New Roman" w:eastAsia="黑体" w:cs="Times New Roman"/>
          <w:kern w:val="2"/>
          <w:sz w:val="32"/>
          <w:szCs w:val="32"/>
        </w:rPr>
      </w:pPr>
      <w:r>
        <w:rPr>
          <w:rFonts w:ascii="CESI黑体-GB18030" w:eastAsia="CESI黑体-GB18030" w:hAnsi="CESI黑体-GB18030" w:cs="CESI黑体-GB18030" w:hint="eastAsia"/>
          <w:sz w:val="32"/>
          <w:szCs w:val="32"/>
          <w:lang w:bidi="ar"/>
        </w:rPr>
        <w:t>申报主体：</w:t>
      </w:r>
      <w:r>
        <w:rPr>
          <w:rFonts w:ascii="Times New Roman" w:eastAsia="仿宋_GB2312" w:cs="Times New Roman"/>
          <w:sz w:val="32"/>
          <w:szCs w:val="32"/>
          <w:lang w:bidi="ar"/>
        </w:rPr>
        <w:t>2023</w:t>
      </w:r>
      <w:r>
        <w:rPr>
          <w:rFonts w:ascii="仿宋_GB2312" w:eastAsia="仿宋_GB2312" w:cs="仿宋_GB2312"/>
          <w:sz w:val="32"/>
          <w:szCs w:val="32"/>
          <w:lang w:bidi="ar"/>
        </w:rPr>
        <w:t>年度运营绩效考核结果合格的市级科技企业孵化载体的运营主体。</w:t>
      </w:r>
    </w:p>
    <w:p w14:paraId="4CFAF19D" w14:textId="77777777" w:rsidR="00023C42" w:rsidRDefault="00946103">
      <w:pPr>
        <w:pStyle w:val="a7"/>
        <w:widowControl w:val="0"/>
        <w:autoSpaceDE w:val="0"/>
        <w:adjustRightInd w:val="0"/>
        <w:snapToGrid w:val="0"/>
        <w:spacing w:before="0" w:beforeAutospacing="0" w:after="0" w:afterAutospacing="0" w:line="576" w:lineRule="exact"/>
        <w:ind w:firstLine="620"/>
        <w:jc w:val="both"/>
        <w:rPr>
          <w:rFonts w:ascii="Times New Roman" w:eastAsia="仿宋_GB2312" w:cs="Times New Roman"/>
          <w:sz w:val="32"/>
          <w:szCs w:val="32"/>
        </w:rPr>
      </w:pPr>
      <w:r>
        <w:rPr>
          <w:rFonts w:ascii="CESI黑体-GB18030" w:eastAsia="CESI黑体-GB18030" w:hAnsi="CESI黑体-GB18030" w:cs="CESI黑体-GB18030" w:hint="eastAsia"/>
          <w:kern w:val="2"/>
          <w:sz w:val="32"/>
          <w:szCs w:val="32"/>
          <w:lang w:bidi="ar"/>
        </w:rPr>
        <w:t>支持方式：</w:t>
      </w:r>
      <w:r>
        <w:rPr>
          <w:rFonts w:ascii="仿宋_GB2312" w:eastAsia="仿宋_GB2312" w:cs="仿宋_GB2312"/>
          <w:sz w:val="32"/>
          <w:szCs w:val="32"/>
          <w:lang w:bidi="ar"/>
        </w:rPr>
        <w:t>后补助。</w:t>
      </w:r>
    </w:p>
    <w:p w14:paraId="5213E050" w14:textId="77777777" w:rsidR="00023C42" w:rsidRDefault="00946103">
      <w:pPr>
        <w:pStyle w:val="a7"/>
        <w:widowControl w:val="0"/>
        <w:autoSpaceDE w:val="0"/>
        <w:adjustRightInd w:val="0"/>
        <w:snapToGrid w:val="0"/>
        <w:spacing w:before="0" w:beforeAutospacing="0" w:after="0" w:afterAutospacing="0" w:line="576" w:lineRule="exact"/>
        <w:ind w:firstLine="620"/>
        <w:jc w:val="both"/>
        <w:rPr>
          <w:rFonts w:ascii="Times New Roman" w:eastAsia="黑体" w:cs="Times New Roman"/>
          <w:sz w:val="32"/>
          <w:szCs w:val="32"/>
        </w:rPr>
      </w:pPr>
      <w:r>
        <w:rPr>
          <w:rFonts w:ascii="CESI黑体-GB18030" w:eastAsia="CESI黑体-GB18030" w:hAnsi="CESI黑体-GB18030" w:cs="CESI黑体-GB18030" w:hint="eastAsia"/>
          <w:kern w:val="2"/>
          <w:sz w:val="32"/>
          <w:szCs w:val="32"/>
          <w:lang w:bidi="ar"/>
        </w:rPr>
        <w:t>咨询电话：</w:t>
      </w:r>
      <w:r>
        <w:rPr>
          <w:rFonts w:ascii="仿宋_GB2312" w:eastAsia="仿宋_GB2312" w:cs="仿宋_GB2312"/>
          <w:sz w:val="32"/>
          <w:szCs w:val="32"/>
          <w:lang w:bidi="ar"/>
        </w:rPr>
        <w:t>高新技术处</w:t>
      </w:r>
      <w:r>
        <w:rPr>
          <w:rFonts w:ascii="Times New Roman" w:eastAsia="仿宋_GB2312" w:cs="Times New Roman"/>
          <w:sz w:val="32"/>
          <w:szCs w:val="32"/>
          <w:lang w:bidi="ar"/>
        </w:rPr>
        <w:t>86786492</w:t>
      </w:r>
    </w:p>
    <w:p w14:paraId="5F913374" w14:textId="77777777" w:rsidR="00023C42" w:rsidRDefault="00946103">
      <w:pPr>
        <w:pStyle w:val="a7"/>
        <w:widowControl w:val="0"/>
        <w:autoSpaceDE w:val="0"/>
        <w:adjustRightInd w:val="0"/>
        <w:snapToGrid w:val="0"/>
        <w:spacing w:before="0" w:beforeAutospacing="0" w:after="0" w:afterAutospacing="0" w:line="576" w:lineRule="exact"/>
        <w:ind w:firstLine="620"/>
        <w:jc w:val="both"/>
        <w:rPr>
          <w:rFonts w:ascii="Times New Roman" w:eastAsia="仿宋_GB2312" w:cs="Times New Roman"/>
          <w:sz w:val="32"/>
          <w:szCs w:val="32"/>
        </w:rPr>
      </w:pPr>
      <w:r>
        <w:rPr>
          <w:rFonts w:ascii="仿宋_GB2312" w:eastAsia="仿宋_GB2312" w:cs="仿宋_GB2312"/>
          <w:sz w:val="32"/>
          <w:szCs w:val="32"/>
          <w:lang w:bidi="ar"/>
        </w:rPr>
        <w:lastRenderedPageBreak/>
        <w:t>（申报通知在西安市科技局网站另行发布。）</w:t>
      </w:r>
    </w:p>
    <w:p w14:paraId="606FD38A" w14:textId="77777777" w:rsidR="00023C42" w:rsidRDefault="00946103">
      <w:pPr>
        <w:pStyle w:val="21"/>
        <w:widowControl/>
        <w:adjustRightInd w:val="0"/>
        <w:snapToGrid w:val="0"/>
        <w:spacing w:line="576" w:lineRule="exact"/>
        <w:ind w:firstLine="640"/>
        <w:jc w:val="left"/>
        <w:rPr>
          <w:rFonts w:ascii="黑体" w:eastAsia="黑体" w:hAnsi="黑体" w:cs="黑体"/>
          <w:kern w:val="0"/>
          <w:szCs w:val="32"/>
        </w:rPr>
      </w:pPr>
      <w:r>
        <w:rPr>
          <w:rFonts w:ascii="黑体" w:eastAsia="黑体" w:hAnsi="宋体" w:cs="黑体" w:hint="eastAsia"/>
          <w:kern w:val="0"/>
          <w:szCs w:val="32"/>
          <w:lang w:bidi="ar"/>
        </w:rPr>
        <w:t>九</w:t>
      </w:r>
      <w:r>
        <w:rPr>
          <w:rFonts w:ascii="黑体" w:eastAsia="黑体" w:hAnsi="宋体" w:cs="黑体"/>
          <w:kern w:val="0"/>
          <w:szCs w:val="32"/>
          <w:lang w:bidi="ar"/>
        </w:rPr>
        <w:t>、</w:t>
      </w:r>
      <w:r>
        <w:rPr>
          <w:rFonts w:ascii="黑体" w:eastAsia="黑体" w:hAnsi="黑体" w:cs="黑体" w:hint="eastAsia"/>
          <w:kern w:val="0"/>
          <w:szCs w:val="32"/>
        </w:rPr>
        <w:t>市级离岸创新创业平台绩效评估奖补项目</w:t>
      </w:r>
    </w:p>
    <w:p w14:paraId="3D132C46"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项目定位：</w:t>
      </w:r>
      <w:r>
        <w:rPr>
          <w:rFonts w:eastAsia="仿宋_GB2312" w:hint="eastAsia"/>
          <w:sz w:val="32"/>
          <w:szCs w:val="32"/>
          <w:lang w:bidi="ar"/>
        </w:rPr>
        <w:t>对已认定的海外离岸创新创业平台进行首次绩效考核，重点包括取得科研成果、引才引智成效、培育孵化企业、国际人才交流及开展科技合作活动等情况。</w:t>
      </w:r>
    </w:p>
    <w:p w14:paraId="23965CC9"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支持方向：</w:t>
      </w:r>
      <w:r>
        <w:rPr>
          <w:rFonts w:eastAsia="仿宋_GB2312" w:hint="eastAsia"/>
          <w:sz w:val="32"/>
          <w:szCs w:val="32"/>
          <w:lang w:bidi="ar"/>
        </w:rPr>
        <w:t>对</w:t>
      </w:r>
      <w:r>
        <w:rPr>
          <w:rFonts w:eastAsia="仿宋_GB2312" w:hint="eastAsia"/>
          <w:sz w:val="32"/>
          <w:szCs w:val="32"/>
          <w:lang w:bidi="ar"/>
        </w:rPr>
        <w:t>2020</w:t>
      </w:r>
      <w:r>
        <w:rPr>
          <w:rFonts w:eastAsia="仿宋_GB2312" w:hint="eastAsia"/>
          <w:sz w:val="32"/>
          <w:szCs w:val="32"/>
          <w:lang w:bidi="ar"/>
        </w:rPr>
        <w:t>年认定的市级离岸创新创业平台进行考核，并依据考核结果给予相应的奖补支持。</w:t>
      </w:r>
    </w:p>
    <w:p w14:paraId="5A725F50"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申报主体：</w:t>
      </w:r>
      <w:r>
        <w:rPr>
          <w:rFonts w:eastAsia="仿宋_GB2312" w:hint="eastAsia"/>
          <w:sz w:val="32"/>
          <w:szCs w:val="32"/>
          <w:lang w:bidi="ar"/>
        </w:rPr>
        <w:t>纳入市级离岸创新创业平台年度评估考核的单位。</w:t>
      </w:r>
    </w:p>
    <w:p w14:paraId="70BF6729"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支持方式：</w:t>
      </w:r>
      <w:r>
        <w:rPr>
          <w:rFonts w:eastAsia="仿宋_GB2312" w:hint="eastAsia"/>
          <w:sz w:val="32"/>
          <w:szCs w:val="32"/>
          <w:lang w:bidi="ar"/>
        </w:rPr>
        <w:t>后补助。</w:t>
      </w:r>
    </w:p>
    <w:p w14:paraId="79E58DB2"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咨询电话：</w:t>
      </w:r>
      <w:r>
        <w:rPr>
          <w:rFonts w:eastAsia="仿宋_GB2312" w:hint="eastAsia"/>
          <w:sz w:val="32"/>
          <w:szCs w:val="32"/>
          <w:lang w:bidi="ar"/>
        </w:rPr>
        <w:t>对外合作与交流组，</w:t>
      </w:r>
      <w:r>
        <w:rPr>
          <w:rFonts w:eastAsia="仿宋_GB2312" w:hint="eastAsia"/>
          <w:sz w:val="32"/>
          <w:szCs w:val="32"/>
          <w:lang w:bidi="ar"/>
        </w:rPr>
        <w:t>86786936</w:t>
      </w:r>
      <w:r>
        <w:rPr>
          <w:rFonts w:eastAsia="仿宋_GB2312" w:hint="eastAsia"/>
          <w:sz w:val="32"/>
          <w:szCs w:val="32"/>
          <w:lang w:bidi="ar"/>
        </w:rPr>
        <w:t>。</w:t>
      </w:r>
    </w:p>
    <w:p w14:paraId="7679E4F7" w14:textId="77777777" w:rsidR="00023C42" w:rsidRDefault="00946103">
      <w:pPr>
        <w:pStyle w:val="21"/>
        <w:widowControl/>
        <w:adjustRightInd w:val="0"/>
        <w:snapToGrid w:val="0"/>
        <w:spacing w:line="576" w:lineRule="exact"/>
        <w:ind w:firstLine="640"/>
        <w:jc w:val="left"/>
        <w:rPr>
          <w:rFonts w:ascii="黑体" w:eastAsia="黑体" w:hAnsi="黑体" w:cs="黑体"/>
          <w:kern w:val="0"/>
          <w:szCs w:val="32"/>
          <w:lang w:bidi="ar"/>
        </w:rPr>
      </w:pPr>
      <w:r>
        <w:rPr>
          <w:rFonts w:ascii="黑体" w:eastAsia="黑体" w:hAnsi="黑体" w:cs="黑体" w:hint="eastAsia"/>
          <w:kern w:val="0"/>
          <w:szCs w:val="32"/>
          <w:lang w:bidi="ar"/>
        </w:rPr>
        <w:t>十、市级科技创新平台绩效评价奖补项目</w:t>
      </w:r>
    </w:p>
    <w:p w14:paraId="3D51C8F3"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项目定位：</w:t>
      </w:r>
      <w:r>
        <w:rPr>
          <w:rFonts w:eastAsia="仿宋_GB2312" w:hint="eastAsia"/>
          <w:sz w:val="32"/>
          <w:szCs w:val="32"/>
          <w:lang w:bidi="ar"/>
        </w:rPr>
        <w:t>鼓励已认定的各类市级科技创新平台强化人才、技术、金融等创新要素集聚，提升科技成果产出质量和服务企业创新能力。</w:t>
      </w:r>
    </w:p>
    <w:p w14:paraId="0596D771"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支持方向：</w:t>
      </w:r>
      <w:r>
        <w:rPr>
          <w:rFonts w:eastAsia="仿宋_GB2312" w:hint="eastAsia"/>
          <w:sz w:val="32"/>
          <w:szCs w:val="32"/>
          <w:lang w:bidi="ar"/>
        </w:rPr>
        <w:t>对绩效考核优秀的，给予最高</w:t>
      </w:r>
      <w:r>
        <w:rPr>
          <w:rFonts w:eastAsia="仿宋_GB2312" w:hint="eastAsia"/>
          <w:sz w:val="32"/>
          <w:szCs w:val="32"/>
          <w:lang w:bidi="ar"/>
        </w:rPr>
        <w:t>50</w:t>
      </w:r>
      <w:r>
        <w:rPr>
          <w:rFonts w:eastAsia="仿宋_GB2312" w:hint="eastAsia"/>
          <w:sz w:val="32"/>
          <w:szCs w:val="32"/>
          <w:lang w:bidi="ar"/>
        </w:rPr>
        <w:t>万元奖补。</w:t>
      </w:r>
    </w:p>
    <w:p w14:paraId="06D3B045"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支持方式：</w:t>
      </w:r>
      <w:r>
        <w:rPr>
          <w:rFonts w:eastAsia="仿宋_GB2312" w:hint="eastAsia"/>
          <w:sz w:val="32"/>
          <w:szCs w:val="32"/>
          <w:lang w:bidi="ar"/>
        </w:rPr>
        <w:t>后补助。</w:t>
      </w:r>
    </w:p>
    <w:p w14:paraId="021DEC9C" w14:textId="77777777" w:rsidR="00023C42" w:rsidRDefault="00946103">
      <w:pPr>
        <w:widowControl w:val="0"/>
        <w:spacing w:line="576" w:lineRule="exact"/>
        <w:ind w:firstLine="640"/>
        <w:jc w:val="both"/>
        <w:rPr>
          <w:rFonts w:eastAsia="仿宋_GB2312"/>
          <w:sz w:val="32"/>
          <w:szCs w:val="32"/>
          <w:lang w:bidi="ar"/>
        </w:rPr>
      </w:pPr>
      <w:r>
        <w:rPr>
          <w:rFonts w:ascii="CESI黑体-GB18030" w:eastAsia="CESI黑体-GB18030" w:hAnsi="CESI黑体-GB18030" w:cs="CESI黑体-GB18030" w:hint="eastAsia"/>
          <w:sz w:val="32"/>
          <w:szCs w:val="32"/>
          <w:lang w:bidi="zh-CN"/>
        </w:rPr>
        <w:t>咨询电话：</w:t>
      </w:r>
      <w:r>
        <w:rPr>
          <w:rFonts w:eastAsia="仿宋_GB2312" w:hint="eastAsia"/>
          <w:sz w:val="32"/>
          <w:szCs w:val="32"/>
          <w:lang w:bidi="ar"/>
        </w:rPr>
        <w:t>资源统筹组，</w:t>
      </w:r>
      <w:r>
        <w:rPr>
          <w:rFonts w:eastAsia="仿宋_GB2312" w:hint="eastAsia"/>
          <w:sz w:val="32"/>
          <w:szCs w:val="32"/>
          <w:lang w:bidi="ar"/>
        </w:rPr>
        <w:t>86786631</w:t>
      </w:r>
      <w:r>
        <w:rPr>
          <w:rFonts w:eastAsia="仿宋_GB2312" w:hint="eastAsia"/>
          <w:sz w:val="32"/>
          <w:szCs w:val="32"/>
          <w:lang w:bidi="ar"/>
        </w:rPr>
        <w:t>。</w:t>
      </w:r>
    </w:p>
    <w:p w14:paraId="510AD039" w14:textId="77777777" w:rsidR="00023C42" w:rsidRDefault="00946103">
      <w:pPr>
        <w:widowControl w:val="0"/>
        <w:spacing w:line="576" w:lineRule="exact"/>
        <w:ind w:firstLine="640"/>
        <w:jc w:val="both"/>
        <w:rPr>
          <w:rFonts w:eastAsia="仿宋_GB2312"/>
          <w:sz w:val="32"/>
          <w:szCs w:val="32"/>
          <w:lang w:bidi="ar"/>
        </w:rPr>
      </w:pPr>
      <w:r>
        <w:rPr>
          <w:rFonts w:eastAsia="仿宋_GB2312" w:hint="eastAsia"/>
          <w:sz w:val="32"/>
          <w:szCs w:val="32"/>
          <w:lang w:bidi="ar"/>
        </w:rPr>
        <w:t>（申报通知在西安市科技局网站另行发布。）</w:t>
      </w:r>
    </w:p>
    <w:p w14:paraId="3C11C4D8" w14:textId="1C8A1EED" w:rsidR="00023C42" w:rsidRDefault="00023C42">
      <w:pPr>
        <w:widowControl w:val="0"/>
        <w:spacing w:line="576" w:lineRule="exact"/>
        <w:jc w:val="both"/>
      </w:pPr>
    </w:p>
    <w:sectPr w:rsidR="00023C42">
      <w:headerReference w:type="even" r:id="rId7"/>
      <w:headerReference w:type="default" r:id="rId8"/>
      <w:footerReference w:type="even" r:id="rId9"/>
      <w:footerReference w:type="default" r:id="rId10"/>
      <w:headerReference w:type="first" r:id="rId11"/>
      <w:pgSz w:w="11906" w:h="16838"/>
      <w:pgMar w:top="2098" w:right="1531" w:bottom="1985" w:left="1531" w:header="851" w:footer="1701" w:gutter="0"/>
      <w:pgNumType w:start="1"/>
      <w:cols w:space="720"/>
      <w:docGrid w:type="lines"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FF63C9" w14:textId="77777777" w:rsidR="00946103" w:rsidRDefault="00946103">
      <w:r>
        <w:separator/>
      </w:r>
    </w:p>
  </w:endnote>
  <w:endnote w:type="continuationSeparator" w:id="0">
    <w:p w14:paraId="50CE5843" w14:textId="77777777" w:rsidR="00946103" w:rsidRDefault="00946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Calibri"/>
    <w:panose1 w:val="02010609030101010101"/>
    <w:charset w:val="86"/>
    <w:family w:val="modern"/>
    <w:pitch w:val="fixed"/>
    <w:sig w:usb0="00000001" w:usb1="080E0000" w:usb2="00000010" w:usb3="00000000" w:csb0="00040000" w:csb1="00000000"/>
    <w:embedRegular r:id="rId1" w:subsetted="1" w:fontKey="{FD6D267B-C1FC-45B8-AF6D-5B9B1DE71766}"/>
    <w:embedBold r:id="rId2" w:subsetted="1" w:fontKey="{16A3F5BE-BCCE-4292-B65A-DC517FBE4B49}"/>
  </w:font>
  <w:font w:name="黑体">
    <w:altName w:val="SimHei"/>
    <w:panose1 w:val="02010600030101010101"/>
    <w:charset w:val="86"/>
    <w:family w:val="modern"/>
    <w:pitch w:val="fixed"/>
    <w:sig w:usb0="800002BF" w:usb1="38CF7CFA" w:usb2="00000016" w:usb3="00000000" w:csb0="00040001" w:csb1="00000000"/>
    <w:embedRegular r:id="rId3" w:subsetted="1" w:fontKey="{E7BBF3CC-E9A9-426B-B55B-D0B6C22A6971}"/>
  </w:font>
  <w:font w:name="Arial">
    <w:panose1 w:val="020B0604020202020204"/>
    <w:charset w:val="00"/>
    <w:family w:val="swiss"/>
    <w:pitch w:val="variable"/>
    <w:sig w:usb0="E0002AFF" w:usb1="C0007843" w:usb2="00000009" w:usb3="00000000" w:csb0="000001FF" w:csb1="00000000"/>
  </w:font>
  <w:font w:name="楷体">
    <w:altName w:val="方正楷体_GBK"/>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楷体_GB2312">
    <w:altName w:val="微软雅黑"/>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embedRegular r:id="rId4" w:subsetted="1" w:fontKey="{FAACADBA-0916-47FF-9C20-3F2E68614645}"/>
  </w:font>
  <w:font w:name="CESI黑体-GB18030">
    <w:altName w:val="微软雅黑"/>
    <w:charset w:val="86"/>
    <w:family w:val="auto"/>
    <w:pitch w:val="default"/>
    <w:sig w:usb0="A00002BF" w:usb1="38C77CFA" w:usb2="00000016" w:usb3="00000000" w:csb0="0004000F" w:csb1="00000000"/>
  </w:font>
  <w:font w:name="仿宋">
    <w:altName w:val="方正仿宋_GBK"/>
    <w:panose1 w:val="02010609060101010101"/>
    <w:charset w:val="86"/>
    <w:family w:val="modern"/>
    <w:pitch w:val="fixed"/>
    <w:sig w:usb0="800002BF" w:usb1="38CF7CFA" w:usb2="00000016" w:usb3="00000000" w:csb0="00040001" w:csb1="00000000"/>
    <w:embedRegular r:id="rId5" w:subsetted="1" w:fontKey="{33A127D0-4608-488A-A823-B31EE2002AB0}"/>
    <w:embedBold r:id="rId6" w:subsetted="1" w:fontKey="{16E6B328-BA82-435A-9B03-A7147BE15D23}"/>
  </w:font>
  <w:font w:name="CESI黑体-GB2312">
    <w:altName w:val="微软雅黑"/>
    <w:charset w:val="86"/>
    <w:family w:val="auto"/>
    <w:pitch w:val="default"/>
    <w:sig w:usb0="800002BF" w:usb1="184F6CF8" w:usb2="00000012" w:usb3="00000000" w:csb0="0004000F" w:csb1="00000000"/>
  </w:font>
  <w:font w:name="方正小标宋简体">
    <w:panose1 w:val="03000509000000000000"/>
    <w:charset w:val="86"/>
    <w:family w:val="script"/>
    <w:pitch w:val="fixed"/>
    <w:sig w:usb0="00000001" w:usb1="080E0000" w:usb2="00000010" w:usb3="00000000" w:csb0="00040000" w:csb1="00000000"/>
    <w:embedRegular r:id="rId7" w:subsetted="1" w:fontKey="{6BFD28F2-C46E-4BEA-A860-B3472F31737F}"/>
  </w:font>
  <w:font w:name="方正楷体_GBK">
    <w:altName w:val="微软雅黑"/>
    <w:charset w:val="86"/>
    <w:family w:val="auto"/>
    <w:pitch w:val="default"/>
    <w:sig w:usb0="00000001" w:usb1="08000000" w:usb2="00000000" w:usb3="00000000" w:csb0="00040000" w:csb1="00000000"/>
  </w:font>
  <w:font w:name="CESI仿宋-GB18030">
    <w:altName w:val="微软雅黑"/>
    <w:charset w:val="86"/>
    <w:family w:val="auto"/>
    <w:pitch w:val="default"/>
    <w:sig w:usb0="A00002BF" w:usb1="38C77CFA" w:usb2="00000016" w:usb3="00000000" w:csb0="0004000F" w:csb1="00000000"/>
  </w:font>
  <w:font w:name="方正仿宋_GB2312">
    <w:altName w:val="方正仿宋_GBK"/>
    <w:charset w:val="86"/>
    <w:family w:val="auto"/>
    <w:pitch w:val="default"/>
    <w:sig w:usb0="00000000" w:usb1="00000000" w:usb2="00000000" w:usb3="00000000" w:csb0="00040000" w:csb1="00000000"/>
  </w:font>
  <w:font w:name="___WRD_EMBED_SUB_46">
    <w:altName w:val="Noto Serif CJK JP"/>
    <w:charset w:val="86"/>
    <w:family w:val="auto"/>
    <w:pitch w:val="default"/>
    <w:sig w:usb0="00000000" w:usb1="00000000" w:usb2="00000012" w:usb3="00000000" w:csb0="00040001" w:csb1="00000000"/>
  </w:font>
  <w:font w:name="MS Mincho">
    <w:altName w:val="ＭＳ 明朝"/>
    <w:panose1 w:val="02020609040205080304"/>
    <w:charset w:val="80"/>
    <w:family w:val="modern"/>
    <w:pitch w:val="fixed"/>
    <w:sig w:usb0="E00002FF" w:usb1="6AC7FDFB" w:usb2="00000012" w:usb3="00000000" w:csb0="0002009F" w:csb1="00000000"/>
    <w:embedRegular r:id="rId8" w:subsetted="1" w:fontKey="{00DA19C8-E79B-46D2-BB8D-23519E26AE24}"/>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A28E1" w14:textId="77777777" w:rsidR="00023C42" w:rsidRDefault="00946103">
    <w:pPr>
      <w:pStyle w:val="a5"/>
      <w:framePr w:w="3242" w:wrap="around" w:vAnchor="text" w:hAnchor="margin" w:xAlign="outside" w:y="1"/>
      <w:tabs>
        <w:tab w:val="clear" w:pos="4140"/>
        <w:tab w:val="clear" w:pos="8300"/>
        <w:tab w:val="center" w:pos="4153"/>
        <w:tab w:val="right" w:pos="8306"/>
      </w:tabs>
      <w:ind w:firstLineChars="120" w:firstLine="336"/>
      <w:rPr>
        <w:rStyle w:val="a9"/>
        <w:rFonts w:ascii="宋体" w:hAnsi="宋体"/>
        <w:sz w:val="28"/>
        <w:szCs w:val="28"/>
      </w:rPr>
    </w:pPr>
    <w:r>
      <w:rPr>
        <w:rStyle w:val="a9"/>
        <w:rFonts w:ascii="宋体" w:hAnsi="宋体" w:hint="eastAsia"/>
        <w:sz w:val="28"/>
        <w:szCs w:val="28"/>
      </w:rPr>
      <w:t>—</w:t>
    </w: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40</w:t>
    </w:r>
    <w:r>
      <w:rPr>
        <w:rStyle w:val="a9"/>
        <w:rFonts w:ascii="宋体" w:hAnsi="宋体"/>
        <w:sz w:val="28"/>
        <w:szCs w:val="28"/>
      </w:rPr>
      <w:fldChar w:fldCharType="end"/>
    </w:r>
    <w:r>
      <w:rPr>
        <w:rStyle w:val="a9"/>
        <w:rFonts w:ascii="宋体" w:hAnsi="宋体" w:hint="eastAsia"/>
        <w:sz w:val="28"/>
        <w:szCs w:val="28"/>
      </w:rPr>
      <w:t xml:space="preserve"> </w:t>
    </w:r>
    <w:r>
      <w:rPr>
        <w:rStyle w:val="a9"/>
        <w:rFonts w:ascii="宋体" w:hAnsi="宋体" w:hint="eastAsia"/>
        <w:sz w:val="28"/>
        <w:szCs w:val="28"/>
      </w:rPr>
      <w:t>—</w:t>
    </w:r>
  </w:p>
  <w:p w14:paraId="5D9F1BF9" w14:textId="77777777" w:rsidR="00023C42" w:rsidRDefault="00023C42">
    <w:pPr>
      <w:pStyle w:val="a5"/>
      <w:tabs>
        <w:tab w:val="clear" w:pos="4140"/>
        <w:tab w:val="clear" w:pos="8300"/>
        <w:tab w:val="center" w:pos="4153"/>
        <w:tab w:val="right" w:pos="8306"/>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B2295" w14:textId="77777777" w:rsidR="00023C42" w:rsidRDefault="00946103">
    <w:pPr>
      <w:pStyle w:val="a5"/>
      <w:framePr w:w="3071" w:wrap="around" w:vAnchor="text" w:hAnchor="page" w:x="7292" w:y="-5"/>
      <w:tabs>
        <w:tab w:val="clear" w:pos="4140"/>
        <w:tab w:val="clear" w:pos="8300"/>
        <w:tab w:val="center" w:pos="4153"/>
        <w:tab w:val="right" w:pos="8306"/>
      </w:tabs>
      <w:ind w:rightChars="135" w:right="324"/>
      <w:jc w:val="right"/>
      <w:rPr>
        <w:rStyle w:val="a9"/>
        <w:rFonts w:ascii="宋体" w:hAnsi="宋体"/>
        <w:sz w:val="28"/>
        <w:szCs w:val="28"/>
      </w:rPr>
    </w:pPr>
    <w:r>
      <w:rPr>
        <w:rStyle w:val="a9"/>
        <w:rFonts w:ascii="宋体" w:hAnsi="宋体" w:hint="eastAsia"/>
        <w:sz w:val="28"/>
        <w:szCs w:val="28"/>
      </w:rPr>
      <w:t>—</w:t>
    </w:r>
    <w:r>
      <w:rPr>
        <w:rStyle w:val="a9"/>
        <w:rFonts w:ascii="宋体" w:hAnsi="宋体" w:hint="eastAsia"/>
        <w:sz w:val="28"/>
        <w:szCs w:val="28"/>
      </w:rPr>
      <w:t xml:space="preserve"> </w:t>
    </w:r>
    <w:r>
      <w:rPr>
        <w:rStyle w:val="a9"/>
        <w:rFonts w:ascii="宋体" w:hAnsi="宋体"/>
        <w:sz w:val="28"/>
        <w:szCs w:val="28"/>
      </w:rPr>
      <w:fldChar w:fldCharType="begin"/>
    </w:r>
    <w:r>
      <w:rPr>
        <w:rStyle w:val="a9"/>
        <w:rFonts w:ascii="宋体" w:hAnsi="宋体"/>
        <w:sz w:val="28"/>
        <w:szCs w:val="28"/>
      </w:rPr>
      <w:instrText xml:space="preserve">PAGE  </w:instrText>
    </w:r>
    <w:r>
      <w:rPr>
        <w:rStyle w:val="a9"/>
        <w:rFonts w:ascii="宋体" w:hAnsi="宋体"/>
        <w:sz w:val="28"/>
        <w:szCs w:val="28"/>
      </w:rPr>
      <w:fldChar w:fldCharType="separate"/>
    </w:r>
    <w:r>
      <w:rPr>
        <w:rStyle w:val="a9"/>
        <w:rFonts w:ascii="宋体" w:hAnsi="宋体"/>
        <w:sz w:val="28"/>
        <w:szCs w:val="28"/>
      </w:rPr>
      <w:t>39</w:t>
    </w:r>
    <w:r>
      <w:rPr>
        <w:rStyle w:val="a9"/>
        <w:rFonts w:ascii="宋体" w:hAnsi="宋体"/>
        <w:sz w:val="28"/>
        <w:szCs w:val="28"/>
      </w:rPr>
      <w:fldChar w:fldCharType="end"/>
    </w:r>
    <w:r>
      <w:rPr>
        <w:rStyle w:val="a9"/>
        <w:rFonts w:ascii="宋体" w:hAnsi="宋体" w:hint="eastAsia"/>
        <w:sz w:val="28"/>
        <w:szCs w:val="28"/>
      </w:rPr>
      <w:t xml:space="preserve"> </w:t>
    </w:r>
    <w:r>
      <w:rPr>
        <w:rStyle w:val="a9"/>
        <w:rFonts w:ascii="宋体" w:hAnsi="宋体" w:hint="eastAsia"/>
        <w:sz w:val="28"/>
        <w:szCs w:val="28"/>
      </w:rPr>
      <w:t>—</w:t>
    </w:r>
  </w:p>
  <w:p w14:paraId="64CA61FA" w14:textId="77777777" w:rsidR="00023C42" w:rsidRDefault="00023C42">
    <w:pPr>
      <w:pStyle w:val="a5"/>
      <w:tabs>
        <w:tab w:val="clear" w:pos="4140"/>
        <w:tab w:val="clear" w:pos="8300"/>
        <w:tab w:val="center" w:pos="4153"/>
        <w:tab w:val="right" w:pos="8306"/>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171CA" w14:textId="77777777" w:rsidR="00946103" w:rsidRDefault="00946103">
      <w:r>
        <w:separator/>
      </w:r>
    </w:p>
  </w:footnote>
  <w:footnote w:type="continuationSeparator" w:id="0">
    <w:p w14:paraId="19B2F3FD" w14:textId="77777777" w:rsidR="00946103" w:rsidRDefault="00946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BAB40" w14:textId="77777777" w:rsidR="00023C42" w:rsidRDefault="00023C42">
    <w:pPr>
      <w:pStyle w:val="a6"/>
      <w:tabs>
        <w:tab w:val="clear" w:pos="4140"/>
        <w:tab w:val="clear" w:pos="8300"/>
        <w:tab w:val="center" w:pos="4153"/>
        <w:tab w:val="right"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9FDD7" w14:textId="77777777" w:rsidR="00023C42" w:rsidRDefault="00023C42">
    <w:pPr>
      <w:pStyle w:val="a6"/>
      <w:tabs>
        <w:tab w:val="clear" w:pos="4140"/>
        <w:tab w:val="clear" w:pos="8300"/>
        <w:tab w:val="center" w:pos="4153"/>
        <w:tab w:val="right"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FB006" w14:textId="77777777" w:rsidR="00023C42" w:rsidRDefault="00023C42">
    <w:pPr>
      <w:pStyle w:val="a6"/>
      <w:tabs>
        <w:tab w:val="clear" w:pos="4140"/>
        <w:tab w:val="clear" w:pos="8300"/>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RkYTg0YjVkZjlkMzdiZmY1MTdkYzZhMjRhZTBkMTcifQ=="/>
  </w:docVars>
  <w:rsids>
    <w:rsidRoot w:val="00172A27"/>
    <w:rsid w:val="CBC25364"/>
    <w:rsid w:val="CBEBAD67"/>
    <w:rsid w:val="CBF354F0"/>
    <w:rsid w:val="CD15600A"/>
    <w:rsid w:val="CEE932F2"/>
    <w:rsid w:val="CEFCEE20"/>
    <w:rsid w:val="CFA415E3"/>
    <w:rsid w:val="CFEA2457"/>
    <w:rsid w:val="D29F738F"/>
    <w:rsid w:val="D3DEBD2F"/>
    <w:rsid w:val="D3FF8194"/>
    <w:rsid w:val="D57795A2"/>
    <w:rsid w:val="D7DB0CE1"/>
    <w:rsid w:val="D7FF7D39"/>
    <w:rsid w:val="D9DF4ACE"/>
    <w:rsid w:val="DA3FBE66"/>
    <w:rsid w:val="DABEAED6"/>
    <w:rsid w:val="DAFB8A39"/>
    <w:rsid w:val="DB5DE39E"/>
    <w:rsid w:val="DB6D64A5"/>
    <w:rsid w:val="DB73FA55"/>
    <w:rsid w:val="DB7E878D"/>
    <w:rsid w:val="DBEDE4D5"/>
    <w:rsid w:val="DBFF8AF8"/>
    <w:rsid w:val="DCF6EA25"/>
    <w:rsid w:val="DDEE5F42"/>
    <w:rsid w:val="DDF85EC3"/>
    <w:rsid w:val="DEE15A68"/>
    <w:rsid w:val="DF27B1C9"/>
    <w:rsid w:val="DF9F2705"/>
    <w:rsid w:val="DFDF266B"/>
    <w:rsid w:val="DFEFD7AC"/>
    <w:rsid w:val="DFF2EAE4"/>
    <w:rsid w:val="DFF3DE50"/>
    <w:rsid w:val="DFF572DD"/>
    <w:rsid w:val="DFFD4395"/>
    <w:rsid w:val="DFFE30E1"/>
    <w:rsid w:val="DFFF0943"/>
    <w:rsid w:val="DFFF0997"/>
    <w:rsid w:val="DFFF2D87"/>
    <w:rsid w:val="E26F2D12"/>
    <w:rsid w:val="E47B463D"/>
    <w:rsid w:val="E4BE0630"/>
    <w:rsid w:val="E597B95F"/>
    <w:rsid w:val="E5F95C8C"/>
    <w:rsid w:val="E6F7F550"/>
    <w:rsid w:val="E76596D1"/>
    <w:rsid w:val="E7D2E097"/>
    <w:rsid w:val="E7FCFEA7"/>
    <w:rsid w:val="E7FF71B4"/>
    <w:rsid w:val="E7FFA7CC"/>
    <w:rsid w:val="E7FFEC3D"/>
    <w:rsid w:val="E9775B6A"/>
    <w:rsid w:val="EAFFFF51"/>
    <w:rsid w:val="EB5A7A6A"/>
    <w:rsid w:val="EC7568CD"/>
    <w:rsid w:val="ECB51A13"/>
    <w:rsid w:val="ECFED197"/>
    <w:rsid w:val="ED8B5A0D"/>
    <w:rsid w:val="EDE1E1D7"/>
    <w:rsid w:val="EE6BCA07"/>
    <w:rsid w:val="EEFD7A11"/>
    <w:rsid w:val="EEFF7D06"/>
    <w:rsid w:val="EF3F3EA7"/>
    <w:rsid w:val="EF6FEA50"/>
    <w:rsid w:val="EFAFA138"/>
    <w:rsid w:val="EFB9ED25"/>
    <w:rsid w:val="EFCD2A34"/>
    <w:rsid w:val="EFEDD01D"/>
    <w:rsid w:val="EFEDED5A"/>
    <w:rsid w:val="F02F96CC"/>
    <w:rsid w:val="F3D75E0B"/>
    <w:rsid w:val="F4EE7B4E"/>
    <w:rsid w:val="F5EB5C0D"/>
    <w:rsid w:val="F5FE5105"/>
    <w:rsid w:val="F684E38A"/>
    <w:rsid w:val="F6B7C7D2"/>
    <w:rsid w:val="F6BB9C65"/>
    <w:rsid w:val="F6EFAF65"/>
    <w:rsid w:val="F71F67F2"/>
    <w:rsid w:val="F775633F"/>
    <w:rsid w:val="F7BF273D"/>
    <w:rsid w:val="F7DBA52B"/>
    <w:rsid w:val="F7E37EB8"/>
    <w:rsid w:val="F7F7AB9C"/>
    <w:rsid w:val="F8F82789"/>
    <w:rsid w:val="F93F97AC"/>
    <w:rsid w:val="F9BDCD48"/>
    <w:rsid w:val="F9FF722E"/>
    <w:rsid w:val="FAF71709"/>
    <w:rsid w:val="FAFAA3A9"/>
    <w:rsid w:val="FAFAD69C"/>
    <w:rsid w:val="FAFFE5F1"/>
    <w:rsid w:val="FB9F0CF0"/>
    <w:rsid w:val="FBB3528A"/>
    <w:rsid w:val="FBBF7BEC"/>
    <w:rsid w:val="FBCEE366"/>
    <w:rsid w:val="FBD2617D"/>
    <w:rsid w:val="FBDDF797"/>
    <w:rsid w:val="FBDF81A3"/>
    <w:rsid w:val="FBEF4729"/>
    <w:rsid w:val="FBF5E2DD"/>
    <w:rsid w:val="FBF7975C"/>
    <w:rsid w:val="FBF7F953"/>
    <w:rsid w:val="FBFF9919"/>
    <w:rsid w:val="FC5676D8"/>
    <w:rsid w:val="FC7F5E89"/>
    <w:rsid w:val="FCFBB68F"/>
    <w:rsid w:val="FD755AA5"/>
    <w:rsid w:val="FD7F34A0"/>
    <w:rsid w:val="FD7F55DB"/>
    <w:rsid w:val="FDBFE672"/>
    <w:rsid w:val="FDDF69F3"/>
    <w:rsid w:val="FDE65118"/>
    <w:rsid w:val="FDE764DC"/>
    <w:rsid w:val="FDF7E6E4"/>
    <w:rsid w:val="FDFF5FB6"/>
    <w:rsid w:val="FDFFA33F"/>
    <w:rsid w:val="FE3F70D0"/>
    <w:rsid w:val="FE7FB934"/>
    <w:rsid w:val="FE94A114"/>
    <w:rsid w:val="FE9C084D"/>
    <w:rsid w:val="FEDF4027"/>
    <w:rsid w:val="FEECC1ED"/>
    <w:rsid w:val="FEEF1C69"/>
    <w:rsid w:val="FEEF6029"/>
    <w:rsid w:val="FEEF711B"/>
    <w:rsid w:val="FEF27223"/>
    <w:rsid w:val="FEF783F7"/>
    <w:rsid w:val="FEFFC5D0"/>
    <w:rsid w:val="FF0F8C2F"/>
    <w:rsid w:val="FF21ED43"/>
    <w:rsid w:val="FF4F003C"/>
    <w:rsid w:val="FF4F156A"/>
    <w:rsid w:val="FF737A18"/>
    <w:rsid w:val="FF7D8BE7"/>
    <w:rsid w:val="FF9FFE97"/>
    <w:rsid w:val="FFBDC139"/>
    <w:rsid w:val="FFBF7118"/>
    <w:rsid w:val="FFC3B530"/>
    <w:rsid w:val="FFD063D4"/>
    <w:rsid w:val="FFD4EE1B"/>
    <w:rsid w:val="FFDD5848"/>
    <w:rsid w:val="FFDF6104"/>
    <w:rsid w:val="FFDF9BDE"/>
    <w:rsid w:val="FFEA2E27"/>
    <w:rsid w:val="FFEB3FC9"/>
    <w:rsid w:val="FFEF5F53"/>
    <w:rsid w:val="FFF38572"/>
    <w:rsid w:val="FFF6BA19"/>
    <w:rsid w:val="FFFB0FE6"/>
    <w:rsid w:val="FFFE3C20"/>
    <w:rsid w:val="FFFF137D"/>
    <w:rsid w:val="FFFFBD81"/>
    <w:rsid w:val="FFFFC303"/>
    <w:rsid w:val="FFFFD532"/>
    <w:rsid w:val="00023C42"/>
    <w:rsid w:val="00172A27"/>
    <w:rsid w:val="00515B16"/>
    <w:rsid w:val="008015CB"/>
    <w:rsid w:val="008A239D"/>
    <w:rsid w:val="00904C5E"/>
    <w:rsid w:val="00946103"/>
    <w:rsid w:val="00951B7D"/>
    <w:rsid w:val="00AC7D7D"/>
    <w:rsid w:val="00BE3E89"/>
    <w:rsid w:val="019B3D48"/>
    <w:rsid w:val="02A32AC9"/>
    <w:rsid w:val="02BD75DA"/>
    <w:rsid w:val="02DF5FC2"/>
    <w:rsid w:val="06C001EE"/>
    <w:rsid w:val="06C82FB6"/>
    <w:rsid w:val="071350B9"/>
    <w:rsid w:val="076EAE51"/>
    <w:rsid w:val="08071573"/>
    <w:rsid w:val="09740A24"/>
    <w:rsid w:val="09E33DCA"/>
    <w:rsid w:val="0A546A76"/>
    <w:rsid w:val="0ABF5A56"/>
    <w:rsid w:val="0B97CBC4"/>
    <w:rsid w:val="0C39708B"/>
    <w:rsid w:val="0C756FEA"/>
    <w:rsid w:val="0D32613A"/>
    <w:rsid w:val="0EAA3109"/>
    <w:rsid w:val="0F868C9E"/>
    <w:rsid w:val="0FD81827"/>
    <w:rsid w:val="0FFE77FC"/>
    <w:rsid w:val="104154E5"/>
    <w:rsid w:val="12DFDB14"/>
    <w:rsid w:val="13136B0A"/>
    <w:rsid w:val="13983628"/>
    <w:rsid w:val="13AC4F06"/>
    <w:rsid w:val="13B164EE"/>
    <w:rsid w:val="13FF563B"/>
    <w:rsid w:val="144A3613"/>
    <w:rsid w:val="14AD1B0A"/>
    <w:rsid w:val="14B03A2C"/>
    <w:rsid w:val="15060B6A"/>
    <w:rsid w:val="15292BCB"/>
    <w:rsid w:val="161C756B"/>
    <w:rsid w:val="172F9C97"/>
    <w:rsid w:val="181A13D3"/>
    <w:rsid w:val="1823059E"/>
    <w:rsid w:val="18CB39A2"/>
    <w:rsid w:val="199830EC"/>
    <w:rsid w:val="1ACD71A1"/>
    <w:rsid w:val="1BCF5846"/>
    <w:rsid w:val="1D4F0AC9"/>
    <w:rsid w:val="1D75BEDF"/>
    <w:rsid w:val="1DAD80D7"/>
    <w:rsid w:val="1E0565AE"/>
    <w:rsid w:val="1E5866DD"/>
    <w:rsid w:val="1EBFBE79"/>
    <w:rsid w:val="1EEE6C07"/>
    <w:rsid w:val="1F0F65CA"/>
    <w:rsid w:val="1F593D8F"/>
    <w:rsid w:val="1F6B73FD"/>
    <w:rsid w:val="1F7B873B"/>
    <w:rsid w:val="1FF5697D"/>
    <w:rsid w:val="1FFAC18C"/>
    <w:rsid w:val="22962C59"/>
    <w:rsid w:val="236A36E6"/>
    <w:rsid w:val="23CE574B"/>
    <w:rsid w:val="23EFE812"/>
    <w:rsid w:val="24C43C55"/>
    <w:rsid w:val="25CA7A82"/>
    <w:rsid w:val="26BF8749"/>
    <w:rsid w:val="26DC5F9B"/>
    <w:rsid w:val="277FBD93"/>
    <w:rsid w:val="27B74D30"/>
    <w:rsid w:val="27BC26A2"/>
    <w:rsid w:val="27EE1E60"/>
    <w:rsid w:val="27FE9300"/>
    <w:rsid w:val="291661E3"/>
    <w:rsid w:val="29FF91F8"/>
    <w:rsid w:val="2B997CAB"/>
    <w:rsid w:val="2CCB6C14"/>
    <w:rsid w:val="2D2A56E9"/>
    <w:rsid w:val="2D3D7CC5"/>
    <w:rsid w:val="2D786A3D"/>
    <w:rsid w:val="2DE45020"/>
    <w:rsid w:val="2EB2CC1A"/>
    <w:rsid w:val="2EDD7AE7"/>
    <w:rsid w:val="2F4449A3"/>
    <w:rsid w:val="2FA32F49"/>
    <w:rsid w:val="2FBD6475"/>
    <w:rsid w:val="2FEFFFAC"/>
    <w:rsid w:val="342DDDF4"/>
    <w:rsid w:val="351977B8"/>
    <w:rsid w:val="35790EDA"/>
    <w:rsid w:val="35845BB2"/>
    <w:rsid w:val="35CC1D3E"/>
    <w:rsid w:val="365C57F8"/>
    <w:rsid w:val="36B8505E"/>
    <w:rsid w:val="36B95CA7"/>
    <w:rsid w:val="377A726D"/>
    <w:rsid w:val="37F64DE2"/>
    <w:rsid w:val="37F708BD"/>
    <w:rsid w:val="37FEFB7E"/>
    <w:rsid w:val="37FF5E14"/>
    <w:rsid w:val="38E3F7EF"/>
    <w:rsid w:val="395FE2E7"/>
    <w:rsid w:val="39FD3BF8"/>
    <w:rsid w:val="3AEF4485"/>
    <w:rsid w:val="3B0A28A0"/>
    <w:rsid w:val="3B6FD6B0"/>
    <w:rsid w:val="3BCF1B22"/>
    <w:rsid w:val="3BDDE2E6"/>
    <w:rsid w:val="3BDF4C95"/>
    <w:rsid w:val="3C901DCE"/>
    <w:rsid w:val="3D3F3273"/>
    <w:rsid w:val="3DD87C42"/>
    <w:rsid w:val="3DDE47F0"/>
    <w:rsid w:val="3E1E7D40"/>
    <w:rsid w:val="3E1F0250"/>
    <w:rsid w:val="3E4A6BB6"/>
    <w:rsid w:val="3E5752BA"/>
    <w:rsid w:val="3E7F9C5E"/>
    <w:rsid w:val="3EF734A1"/>
    <w:rsid w:val="3FDF7A16"/>
    <w:rsid w:val="3FE40F9E"/>
    <w:rsid w:val="3FE75C22"/>
    <w:rsid w:val="3FF2CC68"/>
    <w:rsid w:val="3FFAF4E1"/>
    <w:rsid w:val="3FFBC104"/>
    <w:rsid w:val="3FFBF2B0"/>
    <w:rsid w:val="3FFC10FC"/>
    <w:rsid w:val="40230053"/>
    <w:rsid w:val="42660B19"/>
    <w:rsid w:val="42BE5B22"/>
    <w:rsid w:val="432B05DC"/>
    <w:rsid w:val="43C36CD7"/>
    <w:rsid w:val="43FDE135"/>
    <w:rsid w:val="44957494"/>
    <w:rsid w:val="44EFD224"/>
    <w:rsid w:val="45932432"/>
    <w:rsid w:val="45957436"/>
    <w:rsid w:val="472F3321"/>
    <w:rsid w:val="47386E82"/>
    <w:rsid w:val="47E17B70"/>
    <w:rsid w:val="498869C0"/>
    <w:rsid w:val="4AFFB0E4"/>
    <w:rsid w:val="4B3227B3"/>
    <w:rsid w:val="4BD016F9"/>
    <w:rsid w:val="4BFD2680"/>
    <w:rsid w:val="4C22494E"/>
    <w:rsid w:val="4D387F6C"/>
    <w:rsid w:val="4D8C2855"/>
    <w:rsid w:val="4D901F43"/>
    <w:rsid w:val="4DDF44B2"/>
    <w:rsid w:val="4DFF21F1"/>
    <w:rsid w:val="4E5D0ADD"/>
    <w:rsid w:val="4EAE5766"/>
    <w:rsid w:val="4ECB0DA8"/>
    <w:rsid w:val="4ED303A8"/>
    <w:rsid w:val="4EDD83E4"/>
    <w:rsid w:val="4F5FD4D0"/>
    <w:rsid w:val="4F77083B"/>
    <w:rsid w:val="4FB5646E"/>
    <w:rsid w:val="50403BE0"/>
    <w:rsid w:val="50461F8A"/>
    <w:rsid w:val="50E665AC"/>
    <w:rsid w:val="517E5BBB"/>
    <w:rsid w:val="526861E8"/>
    <w:rsid w:val="52AA3C62"/>
    <w:rsid w:val="53E71EF5"/>
    <w:rsid w:val="54244390"/>
    <w:rsid w:val="544574CF"/>
    <w:rsid w:val="55363B61"/>
    <w:rsid w:val="554D446F"/>
    <w:rsid w:val="558E90B4"/>
    <w:rsid w:val="565F5038"/>
    <w:rsid w:val="567D05E3"/>
    <w:rsid w:val="56933A4F"/>
    <w:rsid w:val="56C714ED"/>
    <w:rsid w:val="56C849EC"/>
    <w:rsid w:val="57B77CF7"/>
    <w:rsid w:val="57CE6A9D"/>
    <w:rsid w:val="57ED4F09"/>
    <w:rsid w:val="57FE528B"/>
    <w:rsid w:val="57FFE984"/>
    <w:rsid w:val="5967369D"/>
    <w:rsid w:val="59BD3371"/>
    <w:rsid w:val="5A063E3B"/>
    <w:rsid w:val="5A6B6027"/>
    <w:rsid w:val="5A9B1124"/>
    <w:rsid w:val="5AB7465C"/>
    <w:rsid w:val="5B295096"/>
    <w:rsid w:val="5B3F354B"/>
    <w:rsid w:val="5B7252E9"/>
    <w:rsid w:val="5B7DAAD3"/>
    <w:rsid w:val="5BDB33F6"/>
    <w:rsid w:val="5BFE94B3"/>
    <w:rsid w:val="5BFEEDBD"/>
    <w:rsid w:val="5CEED3D7"/>
    <w:rsid w:val="5CF039A9"/>
    <w:rsid w:val="5D7F5954"/>
    <w:rsid w:val="5DB2752A"/>
    <w:rsid w:val="5DEE0205"/>
    <w:rsid w:val="5E5674C0"/>
    <w:rsid w:val="5E7B243F"/>
    <w:rsid w:val="5E7F7D4F"/>
    <w:rsid w:val="5EAD35DB"/>
    <w:rsid w:val="5EBE1866"/>
    <w:rsid w:val="5EBEB0C9"/>
    <w:rsid w:val="5EDA6887"/>
    <w:rsid w:val="5EEF87F4"/>
    <w:rsid w:val="5F3B0538"/>
    <w:rsid w:val="5F5610B7"/>
    <w:rsid w:val="5F640006"/>
    <w:rsid w:val="5F76C090"/>
    <w:rsid w:val="5F7E0F75"/>
    <w:rsid w:val="5F7F972D"/>
    <w:rsid w:val="5F87B366"/>
    <w:rsid w:val="5F96AA5E"/>
    <w:rsid w:val="5F9D9584"/>
    <w:rsid w:val="5F9EBE8A"/>
    <w:rsid w:val="5FC6F158"/>
    <w:rsid w:val="5FE17F31"/>
    <w:rsid w:val="5FEF408F"/>
    <w:rsid w:val="5FFBECB0"/>
    <w:rsid w:val="5FFD46B0"/>
    <w:rsid w:val="5FFDC21E"/>
    <w:rsid w:val="5FFF90A8"/>
    <w:rsid w:val="60935C5D"/>
    <w:rsid w:val="617FB80B"/>
    <w:rsid w:val="62BECBF0"/>
    <w:rsid w:val="62DDF1D5"/>
    <w:rsid w:val="63E8FB0F"/>
    <w:rsid w:val="64F78951"/>
    <w:rsid w:val="64F9499F"/>
    <w:rsid w:val="657EA605"/>
    <w:rsid w:val="65EFF3F4"/>
    <w:rsid w:val="661D69CF"/>
    <w:rsid w:val="66D9725C"/>
    <w:rsid w:val="675D8A65"/>
    <w:rsid w:val="67A23AF2"/>
    <w:rsid w:val="67BD6B7E"/>
    <w:rsid w:val="69475014"/>
    <w:rsid w:val="69EA16A3"/>
    <w:rsid w:val="6A791730"/>
    <w:rsid w:val="6A95183F"/>
    <w:rsid w:val="6B77CD6D"/>
    <w:rsid w:val="6BBF1795"/>
    <w:rsid w:val="6BDEE661"/>
    <w:rsid w:val="6BFF6DE6"/>
    <w:rsid w:val="6C7DC667"/>
    <w:rsid w:val="6C842DA7"/>
    <w:rsid w:val="6C94045F"/>
    <w:rsid w:val="6CCECFD9"/>
    <w:rsid w:val="6D7764CF"/>
    <w:rsid w:val="6E7B9421"/>
    <w:rsid w:val="6EDB1118"/>
    <w:rsid w:val="6EEB53E2"/>
    <w:rsid w:val="6EFBBAB8"/>
    <w:rsid w:val="6F9FBE47"/>
    <w:rsid w:val="6FAD2306"/>
    <w:rsid w:val="6FBD3BCD"/>
    <w:rsid w:val="6FBF2EA1"/>
    <w:rsid w:val="6FDCA4E4"/>
    <w:rsid w:val="6FDD61B5"/>
    <w:rsid w:val="6FDF609D"/>
    <w:rsid w:val="6FF845A2"/>
    <w:rsid w:val="6FF91EAD"/>
    <w:rsid w:val="6FF95E9A"/>
    <w:rsid w:val="6FF961EB"/>
    <w:rsid w:val="6FFCCB93"/>
    <w:rsid w:val="6FFF1448"/>
    <w:rsid w:val="6FFFA4AB"/>
    <w:rsid w:val="7040034C"/>
    <w:rsid w:val="7066510B"/>
    <w:rsid w:val="71285068"/>
    <w:rsid w:val="71D7319F"/>
    <w:rsid w:val="71E2524E"/>
    <w:rsid w:val="73E7C5B3"/>
    <w:rsid w:val="73FBC624"/>
    <w:rsid w:val="749E1BEB"/>
    <w:rsid w:val="749FC722"/>
    <w:rsid w:val="74E62C58"/>
    <w:rsid w:val="74FF54BA"/>
    <w:rsid w:val="75223F3C"/>
    <w:rsid w:val="75EFEAE6"/>
    <w:rsid w:val="75FF54C0"/>
    <w:rsid w:val="75FF767E"/>
    <w:rsid w:val="76BFEABA"/>
    <w:rsid w:val="76EC474B"/>
    <w:rsid w:val="772F76F3"/>
    <w:rsid w:val="77373521"/>
    <w:rsid w:val="77512E3F"/>
    <w:rsid w:val="775BDCBA"/>
    <w:rsid w:val="777A7BB7"/>
    <w:rsid w:val="77976989"/>
    <w:rsid w:val="77B6140D"/>
    <w:rsid w:val="77BF0104"/>
    <w:rsid w:val="77D99985"/>
    <w:rsid w:val="77E86D67"/>
    <w:rsid w:val="77EE975C"/>
    <w:rsid w:val="77FFF43B"/>
    <w:rsid w:val="785E1CB7"/>
    <w:rsid w:val="79F3E9D0"/>
    <w:rsid w:val="79F70A17"/>
    <w:rsid w:val="79F76AB2"/>
    <w:rsid w:val="79F77CCE"/>
    <w:rsid w:val="7A95CB7D"/>
    <w:rsid w:val="7ABDCDD3"/>
    <w:rsid w:val="7B4C3305"/>
    <w:rsid w:val="7B5E7CCC"/>
    <w:rsid w:val="7B7C0082"/>
    <w:rsid w:val="7B93566C"/>
    <w:rsid w:val="7BB34B05"/>
    <w:rsid w:val="7BE17870"/>
    <w:rsid w:val="7BE379F7"/>
    <w:rsid w:val="7BE8107A"/>
    <w:rsid w:val="7BEEE645"/>
    <w:rsid w:val="7BFF5D10"/>
    <w:rsid w:val="7BFFF570"/>
    <w:rsid w:val="7C7BD336"/>
    <w:rsid w:val="7CD5086A"/>
    <w:rsid w:val="7D7F127C"/>
    <w:rsid w:val="7D9F185A"/>
    <w:rsid w:val="7DAB836D"/>
    <w:rsid w:val="7DAF570F"/>
    <w:rsid w:val="7DAF6C76"/>
    <w:rsid w:val="7DDF1E37"/>
    <w:rsid w:val="7DDFD3A1"/>
    <w:rsid w:val="7DF40E04"/>
    <w:rsid w:val="7DFBEF64"/>
    <w:rsid w:val="7DFFD85D"/>
    <w:rsid w:val="7E5DCD6E"/>
    <w:rsid w:val="7E63BE08"/>
    <w:rsid w:val="7E767F08"/>
    <w:rsid w:val="7E77A783"/>
    <w:rsid w:val="7E7E6C0F"/>
    <w:rsid w:val="7EA898B6"/>
    <w:rsid w:val="7EAF9C81"/>
    <w:rsid w:val="7EEA08E1"/>
    <w:rsid w:val="7EF7807E"/>
    <w:rsid w:val="7EFF1E70"/>
    <w:rsid w:val="7F196055"/>
    <w:rsid w:val="7F3B7AF8"/>
    <w:rsid w:val="7F3ED73C"/>
    <w:rsid w:val="7F4F759F"/>
    <w:rsid w:val="7F5F1469"/>
    <w:rsid w:val="7F6F9446"/>
    <w:rsid w:val="7F73C3A9"/>
    <w:rsid w:val="7F7E3454"/>
    <w:rsid w:val="7F9B222F"/>
    <w:rsid w:val="7FAF7310"/>
    <w:rsid w:val="7FBF4E9D"/>
    <w:rsid w:val="7FCF2101"/>
    <w:rsid w:val="7FDED264"/>
    <w:rsid w:val="7FE71187"/>
    <w:rsid w:val="7FE7CB59"/>
    <w:rsid w:val="7FEBDDDA"/>
    <w:rsid w:val="7FED67FF"/>
    <w:rsid w:val="7FF1AEDC"/>
    <w:rsid w:val="7FFBB7D0"/>
    <w:rsid w:val="7FFF08D9"/>
    <w:rsid w:val="7FFF8810"/>
    <w:rsid w:val="7FFF943B"/>
    <w:rsid w:val="7FFFE3E3"/>
    <w:rsid w:val="7FFFF221"/>
    <w:rsid w:val="7FFFFA7A"/>
    <w:rsid w:val="86BFA268"/>
    <w:rsid w:val="86EBA7C1"/>
    <w:rsid w:val="8A973F85"/>
    <w:rsid w:val="8AADBCB4"/>
    <w:rsid w:val="8DFF41B1"/>
    <w:rsid w:val="8ED7F42F"/>
    <w:rsid w:val="8F91F222"/>
    <w:rsid w:val="91FBC9B4"/>
    <w:rsid w:val="95776194"/>
    <w:rsid w:val="967F0244"/>
    <w:rsid w:val="96F37048"/>
    <w:rsid w:val="96FF78E0"/>
    <w:rsid w:val="9B4FFDB4"/>
    <w:rsid w:val="9B6DEAE3"/>
    <w:rsid w:val="9BF532D2"/>
    <w:rsid w:val="9DEE097D"/>
    <w:rsid w:val="9DFFB4DE"/>
    <w:rsid w:val="9E7FE5FA"/>
    <w:rsid w:val="9EDFFF44"/>
    <w:rsid w:val="9EFBDC57"/>
    <w:rsid w:val="9FB7F0B7"/>
    <w:rsid w:val="9FD56A6F"/>
    <w:rsid w:val="A5B7EF41"/>
    <w:rsid w:val="A7B9E738"/>
    <w:rsid w:val="A9BB0CC3"/>
    <w:rsid w:val="AEFF62AD"/>
    <w:rsid w:val="AEFFB8F4"/>
    <w:rsid w:val="AFAB29C0"/>
    <w:rsid w:val="AFB73C4F"/>
    <w:rsid w:val="AFBB43EF"/>
    <w:rsid w:val="AFEA8BB7"/>
    <w:rsid w:val="AFF33DED"/>
    <w:rsid w:val="B19B1CB6"/>
    <w:rsid w:val="B3FF11EE"/>
    <w:rsid w:val="B477095D"/>
    <w:rsid w:val="B4DFCDBE"/>
    <w:rsid w:val="B4DFF877"/>
    <w:rsid w:val="B97A7D20"/>
    <w:rsid w:val="BB574F9D"/>
    <w:rsid w:val="BB7F8875"/>
    <w:rsid w:val="BBE43298"/>
    <w:rsid w:val="BCA7EADB"/>
    <w:rsid w:val="BCFBB29B"/>
    <w:rsid w:val="BD63D385"/>
    <w:rsid w:val="BDEF0F87"/>
    <w:rsid w:val="BDF9EC9B"/>
    <w:rsid w:val="BEDAD8CC"/>
    <w:rsid w:val="BEFB2C92"/>
    <w:rsid w:val="BEFFC79A"/>
    <w:rsid w:val="BF3FEFE3"/>
    <w:rsid w:val="BF6F0130"/>
    <w:rsid w:val="BF75DC0C"/>
    <w:rsid w:val="BF7EB0C7"/>
    <w:rsid w:val="BFCD7C0F"/>
    <w:rsid w:val="BFDE18F2"/>
    <w:rsid w:val="BFDF5CB2"/>
    <w:rsid w:val="BFED7563"/>
    <w:rsid w:val="BFEDD8F9"/>
    <w:rsid w:val="BFF558D2"/>
    <w:rsid w:val="BFF70B19"/>
    <w:rsid w:val="BFFB007B"/>
    <w:rsid w:val="BFFB7CE7"/>
    <w:rsid w:val="BFFF4287"/>
    <w:rsid w:val="C3F5E38F"/>
    <w:rsid w:val="C6FF0B91"/>
    <w:rsid w:val="C9BD9E4A"/>
    <w:rsid w:val="CABF0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34129"/>
  <w15:docId w15:val="{D3FD765A-8FD2-4786-8E7C-058B8F9DE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next w:val="a"/>
    <w:link w:val="20"/>
    <w:qFormat/>
    <w:pPr>
      <w:keepNext/>
      <w:keepLines/>
      <w:widowControl w:val="0"/>
      <w:ind w:firstLineChars="200" w:firstLine="640"/>
      <w:outlineLvl w:val="1"/>
    </w:pPr>
    <w:rPr>
      <w:rFonts w:ascii="Arial" w:eastAsia="楷体" w:hAnsi="Arial" w:cs="Arial"/>
      <w:b/>
      <w:bCs/>
      <w:sz w:val="32"/>
    </w:rPr>
  </w:style>
  <w:style w:type="paragraph" w:styleId="3">
    <w:name w:val="heading 3"/>
    <w:basedOn w:val="a"/>
    <w:link w:val="30"/>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spacing w:after="120"/>
    </w:pPr>
  </w:style>
  <w:style w:type="paragraph" w:styleId="a4">
    <w:name w:val="Body Text Indent"/>
    <w:basedOn w:val="a"/>
    <w:qFormat/>
    <w:pPr>
      <w:spacing w:after="120"/>
      <w:ind w:leftChars="200" w:left="420"/>
    </w:pPr>
  </w:style>
  <w:style w:type="paragraph" w:styleId="21">
    <w:name w:val="Body Text Indent 2"/>
    <w:basedOn w:val="a"/>
    <w:qFormat/>
    <w:pPr>
      <w:widowControl w:val="0"/>
      <w:ind w:firstLineChars="200" w:firstLine="620"/>
      <w:jc w:val="both"/>
    </w:pPr>
    <w:rPr>
      <w:rFonts w:eastAsia="方正仿宋简体"/>
      <w:kern w:val="2"/>
      <w:sz w:val="32"/>
      <w:szCs w:val="20"/>
    </w:rPr>
  </w:style>
  <w:style w:type="paragraph" w:styleId="a5">
    <w:name w:val="footer"/>
    <w:basedOn w:val="a"/>
    <w:qFormat/>
    <w:pPr>
      <w:tabs>
        <w:tab w:val="center" w:pos="4140"/>
        <w:tab w:val="right" w:pos="8300"/>
      </w:tabs>
      <w:snapToGrid w:val="0"/>
    </w:pPr>
    <w:rPr>
      <w:sz w:val="18"/>
    </w:rPr>
  </w:style>
  <w:style w:type="paragraph" w:styleId="a6">
    <w:name w:val="header"/>
    <w:basedOn w:val="a"/>
    <w:qFormat/>
    <w:pPr>
      <w:tabs>
        <w:tab w:val="center" w:pos="4140"/>
        <w:tab w:val="right" w:pos="8300"/>
      </w:tabs>
      <w:snapToGrid w:val="0"/>
      <w:jc w:val="both"/>
    </w:pPr>
    <w:rPr>
      <w:sz w:val="18"/>
    </w:rPr>
  </w:style>
  <w:style w:type="paragraph" w:styleId="a7">
    <w:name w:val="Normal (Web)"/>
    <w:basedOn w:val="a"/>
    <w:qFormat/>
    <w:pPr>
      <w:spacing w:before="100" w:beforeAutospacing="1" w:after="100" w:afterAutospacing="1"/>
    </w:pPr>
    <w:rPr>
      <w:rFonts w:ascii="宋体" w:cs="宋体"/>
    </w:rPr>
  </w:style>
  <w:style w:type="paragraph" w:styleId="a8">
    <w:name w:val="Title"/>
    <w:basedOn w:val="a"/>
    <w:qFormat/>
    <w:pPr>
      <w:spacing w:before="240" w:after="60"/>
      <w:jc w:val="center"/>
      <w:outlineLvl w:val="0"/>
    </w:pPr>
    <w:rPr>
      <w:rFonts w:ascii="Arial" w:hAnsi="Arial" w:cs="Arial"/>
      <w:b/>
      <w:bCs/>
      <w:kern w:val="28"/>
      <w:sz w:val="32"/>
      <w:szCs w:val="32"/>
    </w:rPr>
  </w:style>
  <w:style w:type="paragraph" w:styleId="22">
    <w:name w:val="Body Text First Indent 2"/>
    <w:basedOn w:val="a"/>
    <w:next w:val="a"/>
    <w:qFormat/>
    <w:pPr>
      <w:spacing w:after="120"/>
      <w:ind w:leftChars="200" w:left="420" w:firstLineChars="200" w:firstLine="420"/>
    </w:pPr>
  </w:style>
  <w:style w:type="character" w:styleId="a9">
    <w:name w:val="page number"/>
    <w:basedOn w:val="a0"/>
    <w:qFormat/>
    <w:rPr>
      <w:rFonts w:ascii="Times New Roman" w:eastAsia="宋体" w:hAnsi="Times New Roman" w:cs="Times New Roman"/>
      <w:sz w:val="21"/>
    </w:rPr>
  </w:style>
  <w:style w:type="character" w:customStyle="1" w:styleId="3Char">
    <w:name w:val="标题 3 Char"/>
    <w:basedOn w:val="a0"/>
    <w:qFormat/>
    <w:rPr>
      <w:rFonts w:ascii="Arial" w:eastAsia="宋体" w:hAnsi="Arial" w:cs="Arial"/>
      <w:b/>
      <w:bCs/>
      <w:sz w:val="26"/>
      <w:szCs w:val="26"/>
      <w:lang w:val="en-US" w:eastAsia="zh-CN" w:bidi="ar-SA"/>
    </w:rPr>
  </w:style>
  <w:style w:type="character" w:customStyle="1" w:styleId="10">
    <w:name w:val="标题 1 字符"/>
    <w:link w:val="1"/>
    <w:qFormat/>
    <w:rPr>
      <w:rFonts w:ascii="仿宋_GB2312" w:eastAsia="黑体" w:hAnsi="仿宋_GB2312" w:cs="Times New Roman"/>
      <w:kern w:val="44"/>
      <w:sz w:val="32"/>
      <w:szCs w:val="22"/>
      <w:lang w:val="en-US" w:eastAsia="zh-CN" w:bidi="ar-SA"/>
    </w:rPr>
  </w:style>
  <w:style w:type="paragraph" w:customStyle="1" w:styleId="11">
    <w:name w:val="正文缩进1"/>
    <w:basedOn w:val="a"/>
    <w:qFormat/>
    <w:pPr>
      <w:spacing w:line="660" w:lineRule="exact"/>
      <w:ind w:firstLineChars="200" w:firstLine="720"/>
    </w:pPr>
    <w:rPr>
      <w:rFonts w:eastAsia="楷体_GB2312"/>
      <w:sz w:val="36"/>
    </w:rPr>
  </w:style>
  <w:style w:type="character" w:customStyle="1" w:styleId="NormalCharacter">
    <w:name w:val="NormalCharacter"/>
    <w:qFormat/>
    <w:rPr>
      <w:rFonts w:ascii="Times New Roman" w:eastAsia="宋体" w:hAnsi="Times New Roman" w:cs="Times New Roman"/>
      <w:kern w:val="2"/>
      <w:sz w:val="24"/>
      <w:lang w:val="en-US" w:eastAsia="zh-CN"/>
    </w:rPr>
  </w:style>
  <w:style w:type="character" w:customStyle="1" w:styleId="font21">
    <w:name w:val="font21"/>
    <w:basedOn w:val="a0"/>
    <w:qFormat/>
    <w:rPr>
      <w:rFonts w:ascii="宋体" w:eastAsia="宋体" w:hAnsi="宋体" w:cs="宋体" w:hint="eastAsia"/>
      <w:color w:val="000000"/>
      <w:sz w:val="21"/>
      <w:szCs w:val="21"/>
      <w:u w:val="none"/>
    </w:rPr>
  </w:style>
  <w:style w:type="paragraph" w:customStyle="1" w:styleId="Style9">
    <w:name w:val="_Style 9"/>
    <w:basedOn w:val="a"/>
    <w:next w:val="aa"/>
    <w:qFormat/>
    <w:pPr>
      <w:ind w:firstLineChars="200" w:firstLine="420"/>
    </w:pPr>
    <w:rPr>
      <w:rFonts w:ascii="Calibri" w:hAnsi="Calibri"/>
    </w:rPr>
  </w:style>
  <w:style w:type="paragraph" w:styleId="aa">
    <w:name w:val="List Paragraph"/>
    <w:basedOn w:val="a"/>
    <w:qFormat/>
    <w:pPr>
      <w:ind w:firstLineChars="200" w:firstLine="420"/>
    </w:pPr>
  </w:style>
  <w:style w:type="character" w:customStyle="1" w:styleId="20">
    <w:name w:val="标题 2 字符"/>
    <w:basedOn w:val="a0"/>
    <w:link w:val="2"/>
    <w:qFormat/>
    <w:rPr>
      <w:rFonts w:ascii="Arial" w:eastAsia="楷体" w:hAnsi="Arial" w:cs="Arial"/>
      <w:b/>
      <w:bCs/>
      <w:sz w:val="32"/>
      <w:szCs w:val="24"/>
      <w:lang w:val="en-US" w:eastAsia="zh-CN" w:bidi="ar-SA"/>
    </w:rPr>
  </w:style>
  <w:style w:type="paragraph" w:customStyle="1" w:styleId="12">
    <w:name w:val="列出段落1"/>
    <w:basedOn w:val="a"/>
    <w:qFormat/>
    <w:pPr>
      <w:ind w:firstLine="420"/>
    </w:pPr>
    <w:rPr>
      <w:rFonts w:eastAsia="仿宋_GB2312"/>
      <w:sz w:val="32"/>
      <w:szCs w:val="32"/>
    </w:rPr>
  </w:style>
  <w:style w:type="character" w:customStyle="1" w:styleId="30">
    <w:name w:val="标题 3 字符"/>
    <w:link w:val="3"/>
    <w:qFormat/>
    <w:rPr>
      <w:rFonts w:ascii="Arial" w:hAnsi="Arial" w:cs="Arial"/>
      <w:b/>
      <w:bCs/>
      <w:sz w:val="26"/>
      <w:szCs w:val="26"/>
    </w:rPr>
  </w:style>
  <w:style w:type="character" w:customStyle="1" w:styleId="15">
    <w:name w:val="15"/>
    <w:basedOn w:val="a0"/>
    <w:qFormat/>
    <w:rPr>
      <w:rFonts w:ascii="Times New Roman" w:eastAsia="宋体" w:hAnsi="Times New Roman" w:cs="Times New Roman" w:hint="default"/>
      <w:sz w:val="21"/>
      <w:szCs w:val="21"/>
    </w:rPr>
  </w:style>
  <w:style w:type="character" w:customStyle="1" w:styleId="100">
    <w:name w:val="10"/>
    <w:basedOn w:val="a0"/>
    <w:qFormat/>
    <w:rPr>
      <w:rFonts w:ascii="CESI黑体-GB18030" w:eastAsia="CESI黑体-GB18030" w:hAnsi="CESI黑体-GB18030" w:cs="CESI黑体-GB18030" w:hint="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3950</Words>
  <Characters>22515</Characters>
  <Application>Microsoft Office Word</Application>
  <DocSecurity>0</DocSecurity>
  <Lines>187</Lines>
  <Paragraphs>52</Paragraphs>
  <ScaleCrop>false</ScaleCrop>
  <Company/>
  <LinksUpToDate>false</LinksUpToDate>
  <CharactersWithSpaces>26413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56275</dc:creator>
  <cp:lastModifiedBy>程玉锋</cp:lastModifiedBy>
  <cp:revision>2</cp:revision>
  <cp:lastPrinted>2024-08-23T09:45:00Z</cp:lastPrinted>
  <dcterms:created xsi:type="dcterms:W3CDTF">2024-09-07T03:00:00Z</dcterms:created>
  <dcterms:modified xsi:type="dcterms:W3CDTF">2024-09-07T03:00:00Z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229F0F6FCA5052B7849CC66692272359</vt:lpwstr>
  </property>
  <property fmtid="{D5CDD505-2E9C-101B-9397-08002B2CF9AE}" pid="4" name="KSOSaveFontToCloudKey">
    <vt:lpwstr>285055480_embed</vt:lpwstr>
  </property>
</Properties>
</file>