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6" w:beforeLines="50" w:after="156" w:afterLines="50" w:line="192" w:lineRule="auto"/>
        <w:jc w:val="left"/>
        <w:textAlignment w:val="auto"/>
        <w:rPr>
          <w:rFonts w:hint="default" w:ascii="仿宋" w:hAnsi="仿宋" w:eastAsia="仿宋" w:cs="仿宋"/>
          <w:b w:val="0"/>
          <w:bCs/>
          <w:sz w:val="24"/>
          <w:szCs w:val="24"/>
          <w:lang w:val="en-US" w:eastAsia="zh-CN"/>
        </w:rPr>
      </w:pPr>
      <w:r>
        <w:rPr>
          <w:rFonts w:hint="eastAsia" w:ascii="仿宋" w:hAnsi="仿宋" w:eastAsia="仿宋" w:cs="仿宋"/>
          <w:b w:val="0"/>
          <w:bCs/>
          <w:sz w:val="24"/>
          <w:szCs w:val="24"/>
        </w:rPr>
        <w:t>附件</w:t>
      </w:r>
      <w:r>
        <w:rPr>
          <w:rFonts w:hint="eastAsia" w:ascii="仿宋" w:hAnsi="仿宋" w:eastAsia="仿宋" w:cs="仿宋"/>
          <w:b w:val="0"/>
          <w:bCs/>
          <w:sz w:val="24"/>
          <w:szCs w:val="24"/>
          <w:lang w:val="en-US" w:eastAsia="zh-CN"/>
        </w:rPr>
        <w:t>4</w:t>
      </w:r>
    </w:p>
    <w:p>
      <w:pPr>
        <w:spacing w:before="156" w:beforeLines="50" w:after="156" w:afterLines="50" w:line="440" w:lineRule="exact"/>
        <w:jc w:val="center"/>
        <w:rPr>
          <w:rFonts w:hint="eastAsia" w:ascii="黑体" w:hAnsi="黑体" w:eastAsia="黑体" w:cs="Times New Roman"/>
          <w:b/>
          <w:sz w:val="44"/>
          <w:szCs w:val="44"/>
          <w:lang w:eastAsia="zh-CN"/>
        </w:rPr>
      </w:pPr>
      <w:r>
        <w:rPr>
          <w:rFonts w:hint="eastAsia" w:ascii="黑体" w:hAnsi="黑体" w:eastAsia="黑体" w:cs="Times New Roman"/>
          <w:b/>
          <w:sz w:val="44"/>
          <w:szCs w:val="44"/>
        </w:rPr>
        <w:t>采购</w:t>
      </w:r>
      <w:r>
        <w:rPr>
          <w:rFonts w:hint="eastAsia" w:ascii="黑体" w:hAnsi="黑体" w:eastAsia="黑体" w:cs="Times New Roman"/>
          <w:b/>
          <w:sz w:val="44"/>
          <w:szCs w:val="44"/>
          <w:lang w:eastAsia="zh-CN"/>
        </w:rPr>
        <w:t>实施计划表</w:t>
      </w:r>
    </w:p>
    <w:p>
      <w:pPr>
        <w:keepNext w:val="0"/>
        <w:keepLines w:val="0"/>
        <w:pageBreakBefore w:val="0"/>
        <w:widowControl w:val="0"/>
        <w:kinsoku/>
        <w:wordWrap/>
        <w:overflowPunct/>
        <w:topLinePunct w:val="0"/>
        <w:autoSpaceDE/>
        <w:autoSpaceDN/>
        <w:bidi w:val="0"/>
        <w:adjustRightInd/>
        <w:snapToGrid/>
        <w:spacing w:before="156" w:beforeLines="50" w:after="156" w:afterLines="50" w:line="192" w:lineRule="auto"/>
        <w:jc w:val="left"/>
        <w:textAlignment w:val="auto"/>
        <w:rPr>
          <w:rFonts w:hint="eastAsia" w:ascii="仿宋" w:hAnsi="仿宋" w:eastAsia="仿宋" w:cs="仿宋"/>
          <w:b w:val="0"/>
          <w:bCs/>
          <w:sz w:val="24"/>
          <w:szCs w:val="24"/>
          <w:lang w:eastAsia="zh-CN"/>
        </w:rPr>
      </w:pPr>
    </w:p>
    <w:p>
      <w:pPr>
        <w:keepNext w:val="0"/>
        <w:keepLines w:val="0"/>
        <w:pageBreakBefore w:val="0"/>
        <w:widowControl w:val="0"/>
        <w:kinsoku/>
        <w:wordWrap/>
        <w:overflowPunct/>
        <w:topLinePunct w:val="0"/>
        <w:autoSpaceDE/>
        <w:autoSpaceDN/>
        <w:bidi w:val="0"/>
        <w:adjustRightInd/>
        <w:snapToGrid/>
        <w:spacing w:before="156" w:beforeLines="50" w:after="156" w:afterLines="50" w:line="192" w:lineRule="auto"/>
        <w:jc w:val="left"/>
        <w:textAlignment w:val="auto"/>
        <w:rPr>
          <w:rFonts w:hint="eastAsia" w:ascii="黑体" w:hAnsi="黑体" w:eastAsia="黑体" w:cs="Times New Roman"/>
          <w:b/>
          <w:sz w:val="44"/>
          <w:szCs w:val="44"/>
          <w:lang w:val="en-US" w:eastAsia="zh-CN"/>
        </w:rPr>
      </w:pPr>
      <w:r>
        <w:rPr>
          <w:rFonts w:hint="eastAsia" w:ascii="仿宋" w:hAnsi="仿宋" w:eastAsia="仿宋" w:cs="仿宋"/>
          <w:b w:val="0"/>
          <w:bCs/>
          <w:sz w:val="24"/>
          <w:szCs w:val="24"/>
          <w:lang w:eastAsia="zh-CN"/>
        </w:rPr>
        <w:t>项目单位盖章：</w:t>
      </w:r>
      <w:r>
        <w:rPr>
          <w:rFonts w:hint="eastAsia" w:ascii="仿宋" w:hAnsi="仿宋" w:eastAsia="仿宋" w:cs="仿宋"/>
          <w:b w:val="0"/>
          <w:bCs/>
          <w:sz w:val="24"/>
          <w:szCs w:val="24"/>
          <w:u w:val="single"/>
          <w:lang w:val="en-US" w:eastAsia="zh-CN"/>
        </w:rPr>
        <w:t xml:space="preserve">                </w:t>
      </w:r>
      <w:r>
        <w:rPr>
          <w:rFonts w:hint="eastAsia" w:ascii="仿宋" w:hAnsi="仿宋" w:eastAsia="仿宋" w:cs="仿宋"/>
          <w:b w:val="0"/>
          <w:bCs/>
          <w:sz w:val="24"/>
          <w:szCs w:val="24"/>
          <w:lang w:val="en-US" w:eastAsia="zh-CN"/>
        </w:rPr>
        <w:t xml:space="preserve">          </w:t>
      </w:r>
      <w:r>
        <w:rPr>
          <w:rFonts w:hint="eastAsia" w:ascii="仿宋" w:hAnsi="仿宋" w:eastAsia="仿宋" w:cs="仿宋"/>
          <w:b w:val="0"/>
          <w:bCs/>
          <w:sz w:val="24"/>
          <w:szCs w:val="24"/>
          <w:lang w:eastAsia="zh-CN"/>
        </w:rPr>
        <w:t>项目负责人签字：</w:t>
      </w:r>
      <w:r>
        <w:rPr>
          <w:rFonts w:hint="eastAsia" w:ascii="仿宋" w:hAnsi="仿宋" w:eastAsia="仿宋" w:cs="仿宋"/>
          <w:b w:val="0"/>
          <w:bCs/>
          <w:sz w:val="24"/>
          <w:szCs w:val="24"/>
          <w:u w:val="single"/>
          <w:lang w:val="en-US" w:eastAsia="zh-CN"/>
        </w:rPr>
        <w:t xml:space="preserve">             </w:t>
      </w:r>
    </w:p>
    <w:tbl>
      <w:tblPr>
        <w:tblStyle w:val="11"/>
        <w:tblW w:w="85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2"/>
        <w:gridCol w:w="1441"/>
        <w:gridCol w:w="1132"/>
        <w:gridCol w:w="38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0" w:hRule="atLeast"/>
        </w:trPr>
        <w:tc>
          <w:tcPr>
            <w:tcW w:w="8560" w:type="dxa"/>
            <w:gridSpan w:val="4"/>
            <w:tcBorders>
              <w:top w:val="nil"/>
              <w:left w:val="nil"/>
              <w:right w:val="nil"/>
            </w:tcBorders>
            <w:noWrap w:val="0"/>
            <w:vAlign w:val="top"/>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ascii="黑体" w:hAnsi="黑体" w:eastAsia="黑体"/>
                <w:b/>
                <w:sz w:val="30"/>
                <w:szCs w:val="30"/>
              </w:rPr>
            </w:pPr>
            <w:r>
              <w:rPr>
                <w:rFonts w:ascii="黑体" w:hAnsi="黑体" w:eastAsia="黑体"/>
                <w:b/>
                <w:sz w:val="30"/>
                <w:szCs w:val="30"/>
              </w:rPr>
              <w:t>一</w:t>
            </w:r>
            <w:r>
              <w:rPr>
                <w:rFonts w:hint="eastAsia" w:ascii="黑体" w:hAnsi="黑体" w:eastAsia="黑体"/>
                <w:b/>
                <w:sz w:val="30"/>
                <w:szCs w:val="30"/>
              </w:rPr>
              <w:t>、</w:t>
            </w:r>
            <w:r>
              <w:rPr>
                <w:rFonts w:ascii="黑体" w:hAnsi="黑体" w:eastAsia="黑体"/>
                <w:b/>
                <w:sz w:val="30"/>
                <w:szCs w:val="30"/>
              </w:rPr>
              <w:t>项目基本信息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2092"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项目名称</w:t>
            </w:r>
          </w:p>
        </w:tc>
        <w:tc>
          <w:tcPr>
            <w:tcW w:w="6468"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u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2092"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采购项目类别</w:t>
            </w:r>
          </w:p>
        </w:tc>
        <w:tc>
          <w:tcPr>
            <w:tcW w:w="6468"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 xml:space="preserve">货物             □服务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2092"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项目单位</w:t>
            </w:r>
          </w:p>
        </w:tc>
        <w:tc>
          <w:tcPr>
            <w:tcW w:w="6468"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4" w:hRule="atLeast"/>
        </w:trPr>
        <w:tc>
          <w:tcPr>
            <w:tcW w:w="2092"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采购实施计划</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编制方式</w:t>
            </w:r>
          </w:p>
        </w:tc>
        <w:tc>
          <w:tcPr>
            <w:tcW w:w="6468" w:type="dxa"/>
            <w:gridSpan w:val="3"/>
            <w:noWrap w:val="0"/>
            <w:vAlign w:val="top"/>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自行组织编制</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 w:hAnsi="仿宋" w:eastAsia="仿宋" w:cs="仿宋"/>
                <w:sz w:val="28"/>
                <w:szCs w:val="28"/>
                <w:lang w:val="en-US"/>
              </w:rPr>
            </w:pPr>
            <w:r>
              <w:rPr>
                <w:rFonts w:hint="eastAsia" w:ascii="仿宋" w:hAnsi="仿宋" w:eastAsia="仿宋" w:cs="仿宋"/>
                <w:sz w:val="28"/>
                <w:szCs w:val="28"/>
              </w:rPr>
              <w:t>负责人：</w:t>
            </w:r>
            <w:r>
              <w:rPr>
                <w:rFonts w:hint="eastAsia" w:ascii="仿宋" w:hAnsi="仿宋" w:eastAsia="仿宋" w:cs="仿宋"/>
                <w:sz w:val="28"/>
                <w:szCs w:val="28"/>
                <w:u w:val="none"/>
                <w:lang w:val="en-US" w:eastAsia="zh-CN"/>
              </w:rPr>
              <w:t xml:space="preserve"> </w:t>
            </w:r>
            <w:r>
              <w:rPr>
                <w:rFonts w:hint="eastAsia" w:ascii="仿宋" w:hAnsi="仿宋" w:eastAsia="仿宋" w:cs="仿宋"/>
                <w:sz w:val="28"/>
                <w:szCs w:val="28"/>
                <w:u w:val="none"/>
              </w:rPr>
              <w:t xml:space="preserve"> </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联系电话：</w:t>
            </w:r>
            <w:r>
              <w:rPr>
                <w:rFonts w:hint="eastAsia" w:ascii="仿宋" w:hAnsi="仿宋" w:eastAsia="仿宋" w:cs="仿宋"/>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委托采购代理机构或者其他第三方机构开展</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机构名称：</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联系人：             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4" w:hRule="atLeast"/>
        </w:trPr>
        <w:tc>
          <w:tcPr>
            <w:tcW w:w="2092"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采购项目</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预算</w:t>
            </w:r>
          </w:p>
        </w:tc>
        <w:tc>
          <w:tcPr>
            <w:tcW w:w="6468" w:type="dxa"/>
            <w:gridSpan w:val="3"/>
            <w:noWrap w:val="0"/>
            <w:vAlign w:val="top"/>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采购项目预算：</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万元。</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如有最高限价，最高限价：</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万元。</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Arial Unicode MS"/>
                <w:sz w:val="28"/>
                <w:szCs w:val="28"/>
              </w:rPr>
            </w:pPr>
            <w:r>
              <w:rPr>
                <w:rFonts w:ascii="楷体" w:hAnsi="楷体" w:eastAsia="楷体"/>
              </w:rPr>
              <w:t>说明</w:t>
            </w:r>
            <w:r>
              <w:rPr>
                <w:rFonts w:hint="eastAsia" w:ascii="楷体" w:hAnsi="楷体" w:eastAsia="楷体"/>
              </w:rPr>
              <w:t>：最高限价根据项目执行时市场行情价格确定，需限价则填写，无需限价则不填写。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2092"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采购组织形式</w:t>
            </w:r>
          </w:p>
        </w:tc>
        <w:tc>
          <w:tcPr>
            <w:tcW w:w="6468"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eastAsia="宋体" w:cs="Arial Unicode MS"/>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 xml:space="preserve">学校自行组织        </w:t>
            </w:r>
            <w:r>
              <w:rPr>
                <w:rFonts w:hint="eastAsia" w:ascii="仿宋" w:hAnsi="仿宋" w:eastAsia="仿宋" w:cs="仿宋"/>
                <w:sz w:val="28"/>
                <w:szCs w:val="28"/>
                <w:lang w:eastAsia="zh-CN"/>
              </w:rPr>
              <w:t>☑</w:t>
            </w:r>
            <w:r>
              <w:rPr>
                <w:rFonts w:hint="eastAsia" w:ascii="仿宋" w:hAnsi="仿宋" w:eastAsia="仿宋" w:cs="仿宋"/>
                <w:sz w:val="28"/>
                <w:szCs w:val="28"/>
              </w:rPr>
              <w:t>委托采购代理机构组织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092"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采购方式</w:t>
            </w:r>
          </w:p>
        </w:tc>
        <w:tc>
          <w:tcPr>
            <w:tcW w:w="6468"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□公开招标      □邀请招标      □竞争性磋商</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□竞争性谈判    □询价          □单一来源</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eastAsia="宋体" w:cs="Arial Unicode MS"/>
                <w:sz w:val="28"/>
                <w:szCs w:val="28"/>
              </w:rPr>
            </w:pPr>
            <w:r>
              <w:rPr>
                <w:rFonts w:hint="eastAsia" w:ascii="仿宋" w:hAnsi="仿宋" w:eastAsia="仿宋" w:cs="仿宋"/>
                <w:sz w:val="28"/>
                <w:szCs w:val="28"/>
                <w:lang w:eastAsia="zh-CN"/>
              </w:rPr>
              <w:t>适用理由：</w:t>
            </w:r>
            <w:r>
              <w:rPr>
                <w:rFonts w:hint="eastAsia" w:ascii="仿宋" w:hAnsi="仿宋" w:eastAsia="仿宋" w:cs="仿宋"/>
                <w:sz w:val="28"/>
                <w:szCs w:val="28"/>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ascii="楷体" w:hAnsi="楷体" w:eastAsia="楷体"/>
              </w:rPr>
            </w:pPr>
            <w:r>
              <w:rPr>
                <w:rFonts w:ascii="楷体" w:hAnsi="楷体" w:eastAsia="楷体"/>
              </w:rPr>
              <w:t>说明</w:t>
            </w:r>
            <w:r>
              <w:rPr>
                <w:rFonts w:hint="eastAsia" w:ascii="楷体" w:hAnsi="楷体" w:eastAsia="楷体"/>
              </w:rPr>
              <w:t>：</w:t>
            </w:r>
            <w:r>
              <w:rPr>
                <w:rFonts w:ascii="楷体" w:hAnsi="楷体" w:eastAsia="楷体"/>
              </w:rPr>
              <w:t>采购需求客观、明确且规格、标准统一的采购项目，如通用设备、物业管理等，一般采用招标或者询价方式采购</w:t>
            </w:r>
            <w:r>
              <w:rPr>
                <w:rFonts w:hint="eastAsia" w:ascii="楷体" w:hAnsi="楷体" w:eastAsia="楷体"/>
              </w:rPr>
              <w:t>；</w:t>
            </w:r>
            <w:r>
              <w:rPr>
                <w:rFonts w:ascii="楷体" w:hAnsi="楷体" w:eastAsia="楷体"/>
              </w:rPr>
              <w:t>采购需求客观、明确，且技术较复杂或者专业性较强的采购项目，如大型装备、咨询服务等，一般采用招标、谈判（磋商）方式采购</w:t>
            </w:r>
            <w:r>
              <w:rPr>
                <w:rFonts w:hint="eastAsia" w:ascii="楷体" w:hAnsi="楷体" w:eastAsia="楷体"/>
              </w:rPr>
              <w:t>；</w:t>
            </w:r>
            <w:r>
              <w:rPr>
                <w:rFonts w:ascii="楷体" w:hAnsi="楷体" w:eastAsia="楷体"/>
              </w:rPr>
              <w:t>不能完全确定客观指标，需由供应商提供设计方案、解决方案或者组织方案的采购项目，如首购订购、设计服务、政府和社会资本合作等，一般采用谈判（磋商）方式采购</w:t>
            </w:r>
            <w:r>
              <w:rPr>
                <w:rFonts w:hint="eastAsia" w:ascii="楷体" w:hAnsi="楷体" w:eastAsia="楷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8" w:hRule="atLeast"/>
        </w:trPr>
        <w:tc>
          <w:tcPr>
            <w:tcW w:w="2092"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sz w:val="28"/>
                <w:szCs w:val="28"/>
              </w:rPr>
            </w:pPr>
            <w:r>
              <w:rPr>
                <w:rFonts w:hint="eastAsia" w:ascii="仿宋" w:hAnsi="仿宋" w:eastAsia="仿宋" w:cs="仿宋"/>
                <w:b/>
                <w:bCs/>
                <w:sz w:val="28"/>
                <w:szCs w:val="28"/>
              </w:rPr>
              <w:t>落实政府采购政策有关内容</w:t>
            </w:r>
          </w:p>
        </w:tc>
        <w:tc>
          <w:tcPr>
            <w:tcW w:w="6468" w:type="dxa"/>
            <w:gridSpan w:val="3"/>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仿宋" w:hAnsi="仿宋" w:eastAsia="仿宋" w:cs="仿宋"/>
                <w:sz w:val="24"/>
                <w:szCs w:val="24"/>
                <w:lang w:val="en-US" w:eastAsia="zh-CN"/>
              </w:rPr>
            </w:pPr>
            <w:r>
              <w:rPr>
                <w:rFonts w:hint="eastAsia" w:ascii="仿宋" w:hAnsi="仿宋" w:eastAsia="仿宋" w:cs="仿宋"/>
                <w:sz w:val="24"/>
                <w:szCs w:val="24"/>
                <w:lang w:eastAsia="zh-CN"/>
              </w:rPr>
              <w:t>是否落实支持创新、绿色发展、中小企业发展等政府采购政策：</w:t>
            </w:r>
            <w:r>
              <w:rPr>
                <w:rFonts w:hint="eastAsia" w:ascii="仿宋" w:hAnsi="仿宋" w:eastAsia="仿宋" w:cs="仿宋"/>
                <w:sz w:val="24"/>
                <w:szCs w:val="24"/>
                <w:u w:val="single"/>
                <w:lang w:eastAsia="zh-CN"/>
              </w:rPr>
              <w:t>是</w:t>
            </w:r>
            <w:r>
              <w:rPr>
                <w:rFonts w:hint="eastAsia" w:ascii="仿宋" w:hAnsi="仿宋" w:eastAsia="仿宋" w:cs="仿宋"/>
                <w:sz w:val="24"/>
                <w:szCs w:val="24"/>
                <w:u w:val="single"/>
                <w:lang w:val="en-US" w:eastAsia="zh-CN"/>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《政府采购促进中小企业发展管理办法》的通知--财库[2020]46号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（2）《财政部关于进一步加大政府采购支持中小企业力度的通知》--财库〔2022〕19号；</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highlight w:val="none"/>
                <w:lang w:val="en-US" w:eastAsia="zh-CN"/>
              </w:rPr>
              <w:t>（3）财政部司法部关于政府采购支持监狱企业</w:t>
            </w:r>
            <w:r>
              <w:rPr>
                <w:rFonts w:hint="eastAsia" w:ascii="仿宋" w:hAnsi="仿宋" w:eastAsia="仿宋" w:cs="仿宋"/>
                <w:sz w:val="24"/>
                <w:szCs w:val="24"/>
                <w:lang w:val="en-US" w:eastAsia="zh-CN"/>
              </w:rPr>
              <w:t xml:space="preserve">发展有关问题的通知--财库〔2014〕68号 </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（4）《国务院办公厅关于建立政府强制采购节能产品制度的通知》--国办发〔2007〕51号 </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（5）《财政部发展改革委生态环境部市场监督总局关于调整优化节能产品、环境标志产品政府采购执行机制的通知》--（财库[2019]9号） </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（6）《市场监督总局关于发布参与实施政府采购节能产品、环境标志产品认证机构名录的公告》—2019年第16号 </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（7）《财政部民政部中国残疾人联合会关于促进残疾人就业政府采购政策的通知》--（财库〔2017〕141号）  </w:t>
            </w:r>
          </w:p>
          <w:p>
            <w:pPr>
              <w:keepNext w:val="0"/>
              <w:keepLines w:val="0"/>
              <w:pageBreakBefore w:val="0"/>
              <w:widowControl w:val="0"/>
              <w:kinsoku/>
              <w:wordWrap/>
              <w:overflowPunct/>
              <w:topLinePunct w:val="0"/>
              <w:autoSpaceDE/>
              <w:autoSpaceDN/>
              <w:bidi w:val="0"/>
              <w:adjustRightInd/>
              <w:snapToGrid/>
              <w:spacing w:line="480" w:lineRule="exact"/>
              <w:textAlignment w:val="auto"/>
              <w:rPr>
                <w:sz w:val="28"/>
                <w:szCs w:val="28"/>
              </w:rPr>
            </w:pPr>
            <w:r>
              <w:rPr>
                <w:rFonts w:hint="eastAsia" w:ascii="仿宋" w:hAnsi="仿宋" w:eastAsia="仿宋" w:cs="仿宋"/>
                <w:sz w:val="24"/>
                <w:szCs w:val="24"/>
                <w:lang w:val="en-US" w:eastAsia="zh-CN"/>
              </w:rPr>
              <w:t>（8）其他需要落实的政府采购政策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8560" w:type="dxa"/>
            <w:gridSpan w:val="4"/>
            <w:tcBorders>
              <w:left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sz w:val="28"/>
                <w:szCs w:val="28"/>
              </w:rPr>
            </w:pPr>
            <w:r>
              <w:rPr>
                <w:rFonts w:hint="eastAsia" w:ascii="黑体" w:hAnsi="黑体" w:eastAsia="黑体"/>
                <w:b/>
                <w:sz w:val="30"/>
                <w:szCs w:val="30"/>
              </w:rPr>
              <w:t>二、合同订立安排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2092"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采购包划分</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与合同分包</w:t>
            </w:r>
          </w:p>
        </w:tc>
        <w:tc>
          <w:tcPr>
            <w:tcW w:w="6468"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不分包。</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楷体" w:hAnsi="楷体" w:eastAsia="仿宋"/>
                <w:b/>
                <w:bCs/>
                <w:highlight w:val="none"/>
                <w:lang w:eastAsia="zh-CN"/>
              </w:rPr>
            </w:pPr>
            <w:r>
              <w:rPr>
                <w:rFonts w:hint="eastAsia" w:ascii="仿宋" w:hAnsi="仿宋" w:eastAsia="仿宋" w:cs="仿宋"/>
                <w:sz w:val="28"/>
                <w:szCs w:val="28"/>
              </w:rPr>
              <w:sym w:font="Wingdings 2" w:char="00A3"/>
            </w:r>
            <w:r>
              <w:rPr>
                <w:rFonts w:hint="eastAsia" w:ascii="仿宋" w:hAnsi="仿宋" w:eastAsia="仿宋" w:cs="仿宋"/>
                <w:sz w:val="28"/>
                <w:szCs w:val="28"/>
              </w:rPr>
              <w:t>分包。分包情况：</w:t>
            </w:r>
            <w:r>
              <w:rPr>
                <w:rFonts w:hint="eastAsia" w:ascii="仿宋" w:hAnsi="仿宋" w:eastAsia="仿宋" w:cs="仿宋"/>
                <w:sz w:val="24"/>
                <w:szCs w:val="24"/>
                <w:highlight w:val="none"/>
                <w:u w:val="single"/>
              </w:rPr>
              <w:t>第1包：</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，采购预算：</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万元</w:t>
            </w:r>
            <w:r>
              <w:rPr>
                <w:rFonts w:hint="eastAsia" w:ascii="仿宋" w:hAnsi="仿宋" w:eastAsia="仿宋" w:cs="仿宋"/>
                <w:sz w:val="24"/>
                <w:szCs w:val="24"/>
                <w:highlight w:val="none"/>
                <w:u w:val="single"/>
                <w:lang w:eastAsia="zh-CN"/>
              </w:rPr>
              <w:t>；</w:t>
            </w:r>
            <w:r>
              <w:rPr>
                <w:rFonts w:hint="eastAsia" w:ascii="仿宋" w:hAnsi="仿宋" w:eastAsia="仿宋" w:cs="仿宋"/>
                <w:sz w:val="24"/>
                <w:szCs w:val="24"/>
                <w:highlight w:val="none"/>
                <w:u w:val="single"/>
              </w:rPr>
              <w:t>第</w:t>
            </w:r>
            <w:r>
              <w:rPr>
                <w:rFonts w:hint="eastAsia" w:ascii="仿宋" w:hAnsi="仿宋" w:eastAsia="仿宋" w:cs="仿宋"/>
                <w:sz w:val="24"/>
                <w:szCs w:val="24"/>
                <w:highlight w:val="none"/>
                <w:u w:val="single"/>
                <w:lang w:val="en-US" w:eastAsia="zh-CN"/>
              </w:rPr>
              <w:t>2</w:t>
            </w:r>
            <w:r>
              <w:rPr>
                <w:rFonts w:hint="eastAsia" w:ascii="仿宋" w:hAnsi="仿宋" w:eastAsia="仿宋" w:cs="仿宋"/>
                <w:sz w:val="24"/>
                <w:szCs w:val="24"/>
                <w:highlight w:val="none"/>
                <w:u w:val="single"/>
              </w:rPr>
              <w:t>包：</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采购预算：</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万元</w:t>
            </w:r>
            <w:r>
              <w:rPr>
                <w:rFonts w:hint="eastAsia" w:ascii="仿宋" w:hAnsi="仿宋" w:eastAsia="仿宋" w:cs="仿宋"/>
                <w:sz w:val="24"/>
                <w:szCs w:val="24"/>
                <w:highlight w:val="none"/>
                <w:u w:val="single"/>
                <w:lang w:eastAsia="zh-CN"/>
              </w:rPr>
              <w:t>。</w:t>
            </w:r>
          </w:p>
          <w:p>
            <w:pPr>
              <w:keepNext w:val="0"/>
              <w:keepLines w:val="0"/>
              <w:pageBreakBefore w:val="0"/>
              <w:widowControl w:val="0"/>
              <w:kinsoku/>
              <w:wordWrap/>
              <w:overflowPunct/>
              <w:topLinePunct w:val="0"/>
              <w:autoSpaceDE/>
              <w:autoSpaceDN/>
              <w:bidi w:val="0"/>
              <w:adjustRightInd/>
              <w:snapToGrid/>
              <w:spacing w:line="480" w:lineRule="exact"/>
              <w:textAlignment w:val="auto"/>
              <w:rPr>
                <w:sz w:val="28"/>
                <w:szCs w:val="28"/>
              </w:rPr>
            </w:pPr>
            <w:r>
              <w:rPr>
                <w:rFonts w:hint="eastAsia" w:ascii="楷体" w:hAnsi="楷体" w:eastAsia="楷体"/>
              </w:rPr>
              <w:t>说明：采购人要按照有利于采购项目实施的原则。划分采购包的，要分别确定每个采购包的采购方式、竞争范围、评审规则和合同类型、合同文本、定价方式等相关合同订立、管理安排。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6" w:hRule="atLeast"/>
        </w:trPr>
        <w:tc>
          <w:tcPr>
            <w:tcW w:w="2092"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供应商</w:t>
            </w:r>
            <w:r>
              <w:rPr>
                <w:rFonts w:hint="eastAsia" w:ascii="仿宋" w:hAnsi="仿宋" w:eastAsia="仿宋" w:cs="仿宋"/>
                <w:b/>
                <w:bCs/>
                <w:sz w:val="28"/>
                <w:szCs w:val="28"/>
                <w:lang w:val="en-US" w:eastAsia="zh-CN"/>
              </w:rPr>
              <w:t xml:space="preserve">      </w:t>
            </w:r>
            <w:r>
              <w:rPr>
                <w:rFonts w:hint="eastAsia" w:ascii="仿宋" w:hAnsi="仿宋" w:eastAsia="仿宋" w:cs="仿宋"/>
                <w:b/>
                <w:bCs/>
                <w:sz w:val="28"/>
                <w:szCs w:val="28"/>
              </w:rPr>
              <w:t>资格条件</w:t>
            </w:r>
          </w:p>
        </w:tc>
        <w:tc>
          <w:tcPr>
            <w:tcW w:w="6468"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u w:val="single"/>
              </w:rPr>
            </w:pPr>
            <w:r>
              <w:rPr>
                <w:rFonts w:hint="eastAsia" w:ascii="仿宋" w:hAnsi="仿宋" w:eastAsia="仿宋" w:cs="仿宋"/>
                <w:sz w:val="28"/>
                <w:szCs w:val="28"/>
              </w:rPr>
              <w:t>除符合《中华人民共和国政府采购法》第二十二条要求的条件外，其它资格要求</w:t>
            </w:r>
            <w:r>
              <w:rPr>
                <w:rFonts w:hint="eastAsia" w:ascii="仿宋" w:hAnsi="仿宋" w:eastAsia="仿宋" w:cs="仿宋"/>
                <w:sz w:val="28"/>
                <w:szCs w:val="28"/>
                <w:u w:val="single"/>
              </w:rPr>
              <w:t>①</w:t>
            </w:r>
            <w:r>
              <w:rPr>
                <w:rFonts w:hint="eastAsia" w:ascii="仿宋" w:hAnsi="仿宋" w:eastAsia="仿宋" w:cs="仿宋"/>
                <w:sz w:val="28"/>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u w:val="single"/>
                <w:lang w:eastAsia="zh-CN"/>
              </w:rPr>
            </w:pPr>
            <w:r>
              <w:rPr>
                <w:rFonts w:hint="eastAsia" w:ascii="仿宋" w:hAnsi="仿宋" w:eastAsia="仿宋" w:cs="仿宋"/>
                <w:sz w:val="28"/>
                <w:szCs w:val="28"/>
                <w:u w:val="single"/>
              </w:rPr>
              <w:t>②</w:t>
            </w:r>
            <w:r>
              <w:rPr>
                <w:rFonts w:hint="eastAsia" w:ascii="仿宋" w:hAnsi="仿宋" w:eastAsia="仿宋" w:cs="仿宋"/>
                <w:sz w:val="28"/>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Calibri" w:hAnsi="Calibri" w:eastAsia="仿宋" w:cs="Calibri"/>
                <w:sz w:val="28"/>
                <w:szCs w:val="28"/>
                <w:u w:val="single"/>
                <w:lang w:val="en-US"/>
              </w:rPr>
            </w:pPr>
            <w:r>
              <w:rPr>
                <w:rFonts w:hint="default" w:ascii="仿宋" w:hAnsi="仿宋" w:eastAsia="仿宋" w:cs="仿宋"/>
                <w:sz w:val="28"/>
                <w:szCs w:val="28"/>
                <w:u w:val="single"/>
              </w:rPr>
              <w:t>③</w:t>
            </w:r>
            <w:r>
              <w:rPr>
                <w:rFonts w:hint="eastAsia" w:eastAsia="仿宋" w:cs="Calibri"/>
                <w:sz w:val="28"/>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仿宋" w:hAnsi="仿宋" w:eastAsia="仿宋" w:cs="仿宋"/>
                <w:b w:val="0"/>
                <w:bCs w:val="0"/>
                <w:kern w:val="2"/>
                <w:sz w:val="28"/>
                <w:szCs w:val="28"/>
                <w:highlight w:val="none"/>
                <w:u w:val="single"/>
                <w:lang w:val="en-US" w:eastAsia="zh-CN" w:bidi="ar-SA"/>
              </w:rPr>
            </w:pPr>
            <w:r>
              <w:rPr>
                <w:rFonts w:hint="eastAsia" w:ascii="仿宋" w:hAnsi="仿宋" w:eastAsia="仿宋" w:cs="仿宋"/>
                <w:sz w:val="28"/>
                <w:szCs w:val="28"/>
                <w:u w:val="single"/>
              </w:rPr>
              <w:t>④</w:t>
            </w:r>
            <w:r>
              <w:rPr>
                <w:rFonts w:hint="eastAsia" w:ascii="仿宋" w:hAnsi="仿宋" w:eastAsia="仿宋" w:cs="仿宋"/>
                <w:kern w:val="2"/>
                <w:sz w:val="28"/>
                <w:szCs w:val="28"/>
                <w:u w:val="single"/>
                <w:lang w:val="en-US" w:eastAsia="zh-CN" w:bidi="ar-SA"/>
              </w:rPr>
              <w:t xml:space="preserve">              </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ascii="楷体" w:hAnsi="楷体" w:eastAsia="楷体"/>
              </w:rPr>
            </w:pPr>
            <w:r>
              <w:rPr>
                <w:rFonts w:ascii="楷体" w:hAnsi="楷体" w:eastAsia="楷体"/>
              </w:rPr>
              <w:t>说明</w:t>
            </w:r>
            <w:r>
              <w:rPr>
                <w:rFonts w:hint="eastAsia" w:ascii="楷体" w:hAnsi="楷体" w:eastAsia="楷体"/>
              </w:rPr>
              <w:t>：</w:t>
            </w:r>
            <w:r>
              <w:rPr>
                <w:rFonts w:ascii="楷体" w:hAnsi="楷体" w:eastAsia="楷体"/>
              </w:rPr>
              <w:t>根据采购需求特点提出的供应商资格条件，要与采购标的的功能、质量和供应商履约能力直接相关，且属于履行合同必需的条件，包括特定的专业资格或者技术资格、设备设施、业绩情况、专业人才及其管理能力等。</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ascii="楷体" w:hAnsi="楷体" w:eastAsia="楷体"/>
              </w:rPr>
            </w:pPr>
            <w:r>
              <w:rPr>
                <w:rFonts w:hint="eastAsia" w:ascii="楷体" w:hAnsi="楷体" w:eastAsia="楷体"/>
              </w:rPr>
              <w:t>业绩情况作为资格条件时，要求供应商提供的同类业务合同一般不超过</w:t>
            </w:r>
            <w:r>
              <w:rPr>
                <w:rFonts w:ascii="楷体" w:hAnsi="楷体" w:eastAsia="楷体"/>
              </w:rPr>
              <w:t>2个，并明确同类业务的具体范围。</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sz w:val="28"/>
                <w:szCs w:val="28"/>
              </w:rPr>
            </w:pPr>
            <w:r>
              <w:rPr>
                <w:rFonts w:ascii="楷体" w:hAnsi="楷体" w:eastAsia="楷体"/>
              </w:rPr>
              <w:t>涉及政府采购政策支持的创新产品采购的，不得提出同类业务合同、生产台数、使用时长等业绩要求。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4" w:hRule="atLeast"/>
        </w:trPr>
        <w:tc>
          <w:tcPr>
            <w:tcW w:w="2092"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竞争范围</w:t>
            </w:r>
          </w:p>
        </w:tc>
        <w:tc>
          <w:tcPr>
            <w:tcW w:w="6468"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 xml:space="preserve">公开方式邀请供应商  </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□只能从唯一供应商处采购</w:t>
            </w:r>
          </w:p>
          <w:p>
            <w:pPr>
              <w:keepNext w:val="0"/>
              <w:keepLines w:val="0"/>
              <w:pageBreakBefore w:val="0"/>
              <w:widowControl w:val="0"/>
              <w:kinsoku/>
              <w:wordWrap/>
              <w:overflowPunct/>
              <w:topLinePunct w:val="0"/>
              <w:autoSpaceDE/>
              <w:autoSpaceDN/>
              <w:bidi w:val="0"/>
              <w:adjustRightInd/>
              <w:snapToGrid/>
              <w:spacing w:line="480" w:lineRule="exact"/>
              <w:textAlignment w:val="auto"/>
              <w:rPr>
                <w:sz w:val="28"/>
                <w:szCs w:val="28"/>
              </w:rPr>
            </w:pPr>
            <w:r>
              <w:rPr>
                <w:rFonts w:ascii="楷体" w:hAnsi="楷体" w:eastAsia="楷体"/>
              </w:rPr>
              <w:t>说明</w:t>
            </w:r>
            <w:r>
              <w:rPr>
                <w:rFonts w:hint="eastAsia" w:ascii="楷体" w:hAnsi="楷体" w:eastAsia="楷体"/>
              </w:rPr>
              <w:t>：</w:t>
            </w:r>
            <w:r>
              <w:rPr>
                <w:rFonts w:ascii="楷体" w:hAnsi="楷体" w:eastAsia="楷体"/>
              </w:rPr>
              <w:t>除法律法规规定可以在有限范围内竞争或者只能从唯一供应商处采购的情形外，一般采用公开方式邀请供应商参与政府采购活动。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2092"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评审规则</w:t>
            </w:r>
          </w:p>
        </w:tc>
        <w:tc>
          <w:tcPr>
            <w:tcW w:w="6468"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□最低评标价法         </w:t>
            </w:r>
            <w:r>
              <w:rPr>
                <w:rFonts w:hint="eastAsia" w:ascii="仿宋" w:hAnsi="仿宋" w:eastAsia="仿宋" w:cs="仿宋"/>
                <w:sz w:val="28"/>
                <w:szCs w:val="28"/>
                <w:lang w:eastAsia="zh-CN"/>
              </w:rPr>
              <w:t>□</w:t>
            </w:r>
            <w:r>
              <w:rPr>
                <w:rFonts w:hint="eastAsia" w:ascii="仿宋" w:hAnsi="仿宋" w:eastAsia="仿宋" w:cs="仿宋"/>
                <w:sz w:val="28"/>
                <w:szCs w:val="28"/>
              </w:rPr>
              <w:t>综合评分法</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Arial Unicode MS"/>
                <w:sz w:val="28"/>
                <w:szCs w:val="28"/>
                <w:lang w:eastAsia="zh-CN"/>
              </w:rPr>
            </w:pPr>
            <w:r>
              <w:rPr>
                <w:rFonts w:hint="eastAsia" w:ascii="仿宋" w:hAnsi="仿宋" w:eastAsia="仿宋" w:cs="仿宋"/>
                <w:sz w:val="28"/>
                <w:szCs w:val="28"/>
              </w:rPr>
              <w:t>适用理由：</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eastAsia="zh-CN"/>
              </w:rPr>
              <w:t>因为项目除了价格因素外还包含了产品的功能、技术指标的响应程度、投标人的技术方案、质量保证、项目实施方案等诸多因素，因此，本项目属货物类项目，宜采用综合评分法（</w:t>
            </w:r>
            <w:r>
              <w:rPr>
                <w:rFonts w:hint="eastAsia" w:ascii="仿宋" w:hAnsi="仿宋" w:eastAsia="仿宋" w:cs="仿宋"/>
                <w:sz w:val="28"/>
                <w:szCs w:val="28"/>
                <w:u w:val="single"/>
                <w:lang w:val="en-US" w:eastAsia="zh-CN"/>
              </w:rPr>
              <w:t>此处选择综合评分法适用</w:t>
            </w:r>
            <w:r>
              <w:rPr>
                <w:rFonts w:hint="eastAsia" w:ascii="仿宋" w:hAnsi="仿宋" w:eastAsia="仿宋" w:cs="仿宋"/>
                <w:sz w:val="28"/>
                <w:szCs w:val="28"/>
                <w:u w:val="single"/>
                <w:lang w:eastAsia="zh-CN"/>
              </w:rPr>
              <w:t>）</w:t>
            </w:r>
            <w:r>
              <w:rPr>
                <w:rFonts w:ascii="宋体" w:hAnsi="宋体" w:eastAsia="宋体" w:cs="Arial Unicode MS"/>
                <w:sz w:val="28"/>
                <w:szCs w:val="28"/>
                <w:u w:val="single"/>
              </w:rPr>
              <w:t xml:space="preserve"> </w:t>
            </w:r>
            <w:r>
              <w:rPr>
                <w:rFonts w:hint="eastAsia" w:ascii="宋体" w:hAnsi="宋体" w:cs="Arial Unicode MS"/>
                <w:sz w:val="28"/>
                <w:szCs w:val="28"/>
                <w:u w:val="single"/>
                <w:lang w:eastAsia="zh-CN"/>
              </w:rPr>
              <w:t>。</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ascii="楷体" w:hAnsi="楷体" w:eastAsia="楷体"/>
              </w:rPr>
            </w:pPr>
            <w:r>
              <w:rPr>
                <w:rFonts w:hint="eastAsia" w:ascii="楷体" w:hAnsi="楷体" w:eastAsia="楷体"/>
              </w:rPr>
              <w:t>说明：综合考虑以报价及性价比要求等因素</w:t>
            </w:r>
            <w:r>
              <w:rPr>
                <w:rFonts w:ascii="楷体" w:hAnsi="楷体" w:eastAsia="楷体"/>
              </w:rPr>
              <w:t>选择评审方法</w:t>
            </w:r>
            <w:r>
              <w:rPr>
                <w:rFonts w:hint="eastAsia" w:ascii="楷体" w:hAnsi="楷体" w:eastAsia="楷体"/>
              </w:rPr>
              <w:t>。</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ascii="楷体" w:hAnsi="楷体" w:eastAsia="楷体"/>
              </w:rPr>
            </w:pPr>
            <w:r>
              <w:rPr>
                <w:rFonts w:hint="eastAsia" w:ascii="楷体" w:hAnsi="楷体" w:eastAsia="楷体"/>
              </w:rPr>
              <w:t>采用综合性评审方法的，评审因素应当按</w:t>
            </w:r>
            <w:r>
              <w:rPr>
                <w:rFonts w:ascii="楷体" w:hAnsi="楷体" w:eastAsia="楷体"/>
              </w:rPr>
              <w:t>照采购需求和与实现项目目标相关的其他因素确定。</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ascii="楷体" w:hAnsi="楷体" w:eastAsia="楷体"/>
              </w:rPr>
            </w:pPr>
            <w:r>
              <w:rPr>
                <w:rFonts w:ascii="楷体" w:hAnsi="楷体" w:eastAsia="楷体"/>
              </w:rPr>
              <w:t>采购需求客观、明确的采购项目，采购需求中客观但不可量化的指标应当作为实质性要求，不得作为评分项；参与评分的指标应当是采购需求中的量化指标，评分项应当按照量化指标的等次，设置对应的不同分值。不能完全确定客观指标，需由供应商提供设计方案、解决方案或者组织方案的采购项目，可以结合需求调查的情况，尽可能明确不同技术路线、组织形式及相关指标的重要性和优先级，设定客观、量化的评审因素、分值和权重。价格因素应当按照相关规定</w:t>
            </w:r>
            <w:r>
              <w:rPr>
                <w:rFonts w:hint="eastAsia" w:ascii="楷体" w:hAnsi="楷体" w:eastAsia="楷体"/>
              </w:rPr>
              <w:t>确定分值和权重。</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ascii="楷体" w:hAnsi="楷体" w:eastAsia="楷体"/>
              </w:rPr>
            </w:pPr>
            <w:r>
              <w:rPr>
                <w:rFonts w:ascii="楷体" w:hAnsi="楷体" w:eastAsia="楷体"/>
              </w:rPr>
              <w:t>采购项目涉及后续采购的，如大型装备等，要考虑兼容性要求。可以要求供应商报出后续供应的价格，以及后续采购的可替代性、相关产品和估价，作为评审时考虑的因素。</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ascii="楷体" w:hAnsi="楷体" w:eastAsia="楷体"/>
              </w:rPr>
            </w:pPr>
            <w:r>
              <w:rPr>
                <w:rFonts w:ascii="楷体" w:hAnsi="楷体" w:eastAsia="楷体"/>
              </w:rPr>
              <w:t>需由供应商提供设计方案、解决方案或者组织方案，且供应商经验和能力对履约有直接影响的，如订购、设计等采购项目，可以在评审因素中适当考虑供应商的履约能力要求，并合理设置分值和权重。需由供应商提供设计方案、解决方案或者组织方案，采购人认为有必要考虑全生命周期成本的，可以明确使用年限，要求供应商报出安装调试费用、使用期间能源管理、</w:t>
            </w:r>
            <w:r>
              <w:rPr>
                <w:rFonts w:hint="eastAsia" w:ascii="楷体" w:hAnsi="楷体" w:eastAsia="楷体"/>
              </w:rPr>
              <w:t>废弃处置等全生命周期成本，作为评审时考虑的因素。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3" w:hRule="atLeast"/>
        </w:trPr>
        <w:tc>
          <w:tcPr>
            <w:tcW w:w="2092"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定价方式</w:t>
            </w:r>
          </w:p>
        </w:tc>
        <w:tc>
          <w:tcPr>
            <w:tcW w:w="6468"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 xml:space="preserve">固定总价  □固定单价 </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eastAsia="宋体" w:cs="Arial Unicode MS"/>
                <w:sz w:val="28"/>
                <w:szCs w:val="28"/>
              </w:rPr>
            </w:pPr>
            <w:r>
              <w:rPr>
                <w:rFonts w:hint="eastAsia" w:ascii="仿宋" w:hAnsi="仿宋" w:eastAsia="仿宋" w:cs="仿宋"/>
                <w:sz w:val="28"/>
                <w:szCs w:val="28"/>
              </w:rPr>
              <w:t>适用理由：</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eastAsia="zh-CN"/>
              </w:rPr>
              <w:t>本项目包含设备的采购、运输、安装、调试等，采用固定总价方式可有效避免原材料市场价格波动、人力资源成本等引起的价格变动（</w:t>
            </w:r>
            <w:r>
              <w:rPr>
                <w:rFonts w:hint="eastAsia" w:ascii="仿宋" w:hAnsi="仿宋" w:eastAsia="仿宋" w:cs="仿宋"/>
                <w:sz w:val="28"/>
                <w:szCs w:val="28"/>
                <w:u w:val="single"/>
                <w:lang w:val="en-US" w:eastAsia="zh-CN"/>
              </w:rPr>
              <w:t>按需编制</w:t>
            </w:r>
            <w:r>
              <w:rPr>
                <w:rFonts w:hint="eastAsia" w:ascii="仿宋" w:hAnsi="仿宋" w:eastAsia="仿宋" w:cs="仿宋"/>
                <w:sz w:val="28"/>
                <w:szCs w:val="28"/>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6" w:hRule="atLeast"/>
        </w:trPr>
        <w:tc>
          <w:tcPr>
            <w:tcW w:w="2092"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其它需要说明的事项</w:t>
            </w:r>
          </w:p>
        </w:tc>
        <w:tc>
          <w:tcPr>
            <w:tcW w:w="6468" w:type="dxa"/>
            <w:gridSpan w:val="3"/>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8560" w:type="dxa"/>
            <w:gridSpan w:val="4"/>
            <w:tcBorders>
              <w:left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b/>
                <w:bCs w:val="0"/>
                <w:sz w:val="28"/>
                <w:szCs w:val="28"/>
              </w:rPr>
            </w:pPr>
            <w:r>
              <w:rPr>
                <w:rFonts w:hint="eastAsia" w:ascii="黑体" w:hAnsi="黑体" w:eastAsia="黑体"/>
                <w:b/>
                <w:bCs w:val="0"/>
                <w:sz w:val="30"/>
                <w:szCs w:val="30"/>
              </w:rPr>
              <w:t>三、合同管理安排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3" w:hRule="atLeast"/>
        </w:trPr>
        <w:tc>
          <w:tcPr>
            <w:tcW w:w="2092"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合同类型</w:t>
            </w:r>
          </w:p>
        </w:tc>
        <w:tc>
          <w:tcPr>
            <w:tcW w:w="6468"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lang w:eastAsia="zh-CN"/>
              </w:rPr>
              <w:t>□买卖</w:t>
            </w:r>
            <w:r>
              <w:rPr>
                <w:rFonts w:hint="eastAsia" w:ascii="仿宋" w:hAnsi="仿宋" w:eastAsia="仿宋" w:cs="仿宋"/>
                <w:sz w:val="28"/>
                <w:szCs w:val="28"/>
              </w:rPr>
              <w:t xml:space="preserve">合同 </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rPr>
              <w:t>□</w:t>
            </w:r>
            <w:r>
              <w:rPr>
                <w:rFonts w:hint="eastAsia" w:ascii="仿宋" w:hAnsi="仿宋" w:eastAsia="仿宋" w:cs="仿宋"/>
                <w:sz w:val="28"/>
                <w:szCs w:val="28"/>
                <w:lang w:eastAsia="zh-CN"/>
              </w:rPr>
              <w:t>民法典规</w:t>
            </w:r>
            <w:r>
              <w:rPr>
                <w:rFonts w:hint="eastAsia" w:ascii="仿宋" w:hAnsi="仿宋" w:eastAsia="仿宋" w:cs="仿宋"/>
                <w:sz w:val="28"/>
                <w:szCs w:val="28"/>
                <w:highlight w:val="none"/>
                <w:lang w:eastAsia="zh-CN"/>
              </w:rPr>
              <w:t>定的其他合同类别</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仿宋" w:hAnsi="仿宋" w:eastAsia="仿宋" w:cs="仿宋"/>
                <w:sz w:val="28"/>
                <w:szCs w:val="28"/>
                <w:lang w:val="en-US" w:eastAsia="zh-CN"/>
              </w:rPr>
            </w:pPr>
            <w:r>
              <w:rPr>
                <w:rFonts w:hint="eastAsia" w:ascii="仿宋" w:hAnsi="仿宋" w:eastAsia="仿宋" w:cs="仿宋"/>
                <w:sz w:val="28"/>
                <w:szCs w:val="28"/>
                <w:highlight w:val="none"/>
              </w:rPr>
              <w:t>适用理由：</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3" w:hRule="atLeast"/>
        </w:trPr>
        <w:tc>
          <w:tcPr>
            <w:tcW w:w="2092"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合同文本的</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主要条款</w:t>
            </w:r>
          </w:p>
        </w:tc>
        <w:tc>
          <w:tcPr>
            <w:tcW w:w="6468" w:type="dxa"/>
            <w:gridSpan w:val="3"/>
            <w:noWrap w:val="0"/>
            <w:vAlign w:val="center"/>
          </w:tcPr>
          <w:p>
            <w:pPr>
              <w:pStyle w:val="4"/>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一、具体合同条款内容在学校合同模板基础上进行完善。</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1.国产设备、进口设备采购合同模板在采购中心网站下载服务中查询</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.服务类合同自行拟定。</w:t>
            </w:r>
          </w:p>
          <w:p>
            <w:pPr>
              <w:pStyle w:val="4"/>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lang w:eastAsia="zh-CN"/>
              </w:rPr>
              <w:t xml:space="preserve">二、法律顾问是否审定：☑是    □否 </w:t>
            </w:r>
            <w:r>
              <w:rPr>
                <w:rFonts w:hint="eastAsia" w:ascii="仿宋" w:hAnsi="仿宋" w:eastAsia="仿宋" w:cs="仿宋"/>
                <w:color w:val="auto"/>
                <w:kern w:val="2"/>
                <w:sz w:val="28"/>
                <w:szCs w:val="28"/>
                <w:highlight w:val="none"/>
                <w:lang w:val="en-US" w:eastAsia="zh-CN" w:bidi="ar-SA"/>
              </w:rPr>
              <w:t>（学校合同模板已通过法律顾问审定）</w:t>
            </w:r>
          </w:p>
          <w:p>
            <w:pPr>
              <w:keepNext w:val="0"/>
              <w:keepLines w:val="0"/>
              <w:pageBreakBefore w:val="0"/>
              <w:widowControl w:val="0"/>
              <w:kinsoku/>
              <w:wordWrap/>
              <w:overflowPunct/>
              <w:topLinePunct w:val="0"/>
              <w:autoSpaceDE/>
              <w:autoSpaceDN/>
              <w:bidi w:val="0"/>
              <w:adjustRightInd/>
              <w:snapToGrid/>
              <w:spacing w:before="156" w:beforeLines="50" w:line="480" w:lineRule="exact"/>
              <w:textAlignment w:val="auto"/>
              <w:rPr>
                <w:rFonts w:ascii="楷体" w:hAnsi="楷体" w:eastAsia="楷体"/>
              </w:rPr>
            </w:pPr>
            <w:r>
              <w:rPr>
                <w:rFonts w:ascii="楷体" w:hAnsi="楷体" w:eastAsia="楷体"/>
                <w:highlight w:val="none"/>
              </w:rPr>
              <w:t>说明</w:t>
            </w:r>
            <w:r>
              <w:rPr>
                <w:rFonts w:hint="eastAsia" w:ascii="楷体" w:hAnsi="楷体" w:eastAsia="楷体"/>
                <w:highlight w:val="none"/>
              </w:rPr>
              <w:t>：</w:t>
            </w:r>
            <w:r>
              <w:rPr>
                <w:rFonts w:ascii="楷体" w:hAnsi="楷体" w:eastAsia="楷体"/>
                <w:highlight w:val="none"/>
              </w:rPr>
              <w:t>合同文本应当包含法定必备条款和采购需求</w:t>
            </w:r>
            <w:r>
              <w:rPr>
                <w:rFonts w:ascii="楷体" w:hAnsi="楷体" w:eastAsia="楷体"/>
              </w:rPr>
              <w:t>的所有内容，包括但不限于标的名称，采购标的质量、数量（规模），履行时间（期限）、地点和方式，包装方式，价款或者报酬、付款进度安排、资金支付方式，验收、交付标准和方法，质量保修范围和保修期，违约责任与解决争议的方法等。</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ascii="楷体" w:hAnsi="楷体" w:eastAsia="楷体"/>
              </w:rPr>
            </w:pPr>
            <w:r>
              <w:rPr>
                <w:rFonts w:ascii="楷体" w:hAnsi="楷体" w:eastAsia="楷体"/>
              </w:rPr>
              <w:t>采购项目涉及采购标的的知识产权归属、处理的，如订购、设计、定制开发的信息化建设项目等，应当约定知识产权的归属和处理方式。采购人可以根据项目特点划分合同履行阶段，明确分期考核要求和对应的付款进度安排。对于长期运行的项目，要充分考虑成本、收益以及可能出现的重大市场风险，在合同中约定成本补偿、风险分担等事项。</w:t>
            </w:r>
          </w:p>
          <w:p>
            <w:pPr>
              <w:keepNext w:val="0"/>
              <w:keepLines w:val="0"/>
              <w:pageBreakBefore w:val="0"/>
              <w:widowControl w:val="0"/>
              <w:kinsoku/>
              <w:wordWrap/>
              <w:overflowPunct/>
              <w:topLinePunct w:val="0"/>
              <w:autoSpaceDE/>
              <w:autoSpaceDN/>
              <w:bidi w:val="0"/>
              <w:adjustRightInd/>
              <w:snapToGrid/>
              <w:spacing w:after="156" w:afterLines="50" w:line="480" w:lineRule="exact"/>
              <w:ind w:firstLine="420" w:firstLineChars="200"/>
              <w:textAlignment w:val="auto"/>
              <w:rPr>
                <w:rFonts w:ascii="楷体" w:hAnsi="楷体" w:eastAsia="楷体"/>
              </w:rPr>
            </w:pPr>
            <w:r>
              <w:rPr>
                <w:rFonts w:ascii="楷体" w:hAnsi="楷体" w:eastAsia="楷体"/>
              </w:rPr>
              <w:t>合同权利义务要围绕采购需求和合同履行设置。国务院有关部门依法制定了政府采购合同标准文本的，应当使用标准文本。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trPr>
        <w:tc>
          <w:tcPr>
            <w:tcW w:w="2092"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履约验收方案</w:t>
            </w:r>
          </w:p>
        </w:tc>
        <w:tc>
          <w:tcPr>
            <w:tcW w:w="1441"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履约验收</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的主体</w:t>
            </w:r>
          </w:p>
        </w:tc>
        <w:tc>
          <w:tcPr>
            <w:tcW w:w="5027"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仿宋" w:hAnsi="仿宋" w:eastAsia="仿宋" w:cs="仿宋"/>
                <w:sz w:val="28"/>
                <w:szCs w:val="28"/>
                <w:lang w:val="en-US" w:eastAsia="zh-CN"/>
              </w:rPr>
            </w:pPr>
            <w:r>
              <w:rPr>
                <w:rFonts w:hint="eastAsia" w:ascii="仿宋" w:hAnsi="仿宋" w:eastAsia="仿宋" w:cs="仿宋"/>
                <w:sz w:val="28"/>
                <w:szCs w:val="28"/>
                <w:highlight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2092"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p>
        </w:tc>
        <w:tc>
          <w:tcPr>
            <w:tcW w:w="1441"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时间</w:t>
            </w:r>
          </w:p>
        </w:tc>
        <w:tc>
          <w:tcPr>
            <w:tcW w:w="5027"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仿宋" w:hAnsi="仿宋" w:eastAsia="仿宋" w:cs="仿宋"/>
                <w:kern w:val="2"/>
                <w:sz w:val="28"/>
                <w:szCs w:val="28"/>
                <w:lang w:val="en-US" w:eastAsia="zh-CN" w:bidi="ar-SA"/>
              </w:rPr>
            </w:pPr>
            <w:r>
              <w:rPr>
                <w:rFonts w:hint="eastAsia" w:ascii="仿宋" w:hAnsi="仿宋" w:eastAsia="仿宋" w:cs="仿宋"/>
                <w:sz w:val="28"/>
                <w:szCs w:val="28"/>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092"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p>
        </w:tc>
        <w:tc>
          <w:tcPr>
            <w:tcW w:w="1441"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方式</w:t>
            </w:r>
          </w:p>
        </w:tc>
        <w:tc>
          <w:tcPr>
            <w:tcW w:w="5027"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kern w:val="2"/>
                <w:sz w:val="28"/>
                <w:szCs w:val="28"/>
                <w:lang w:val="en-US" w:eastAsia="zh-CN" w:bidi="ar-SA"/>
              </w:rPr>
            </w:pPr>
            <w:r>
              <w:rPr>
                <w:rFonts w:hint="eastAsia" w:ascii="仿宋" w:hAnsi="仿宋" w:eastAsia="仿宋" w:cs="仿宋"/>
                <w:sz w:val="28"/>
                <w:szCs w:val="28"/>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3" w:hRule="atLeast"/>
        </w:trPr>
        <w:tc>
          <w:tcPr>
            <w:tcW w:w="2092"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p>
        </w:tc>
        <w:tc>
          <w:tcPr>
            <w:tcW w:w="1441"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程序</w:t>
            </w:r>
          </w:p>
        </w:tc>
        <w:tc>
          <w:tcPr>
            <w:tcW w:w="5027"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kern w:val="2"/>
                <w:sz w:val="28"/>
                <w:szCs w:val="28"/>
                <w:lang w:val="en-US" w:eastAsia="zh-CN" w:bidi="ar-SA"/>
              </w:rPr>
            </w:pPr>
            <w:r>
              <w:rPr>
                <w:rFonts w:hint="eastAsia" w:ascii="仿宋" w:hAnsi="仿宋" w:eastAsia="仿宋" w:cs="仿宋"/>
                <w:sz w:val="28"/>
                <w:szCs w:val="28"/>
                <w:lang w:val="en-US" w:eastAsia="zh-CN"/>
              </w:rPr>
              <w:t>①下载《资产验收报告单》②使用单位初验③向国资处申请终验④国资处组织专家组、审计、财务终验⑤使用单位录入资产系统⑥报账付款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trPr>
        <w:tc>
          <w:tcPr>
            <w:tcW w:w="2092"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p>
        </w:tc>
        <w:tc>
          <w:tcPr>
            <w:tcW w:w="1441"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内容</w:t>
            </w:r>
          </w:p>
        </w:tc>
        <w:tc>
          <w:tcPr>
            <w:tcW w:w="5027"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rPr>
            </w:pPr>
            <w:r>
              <w:rPr>
                <w:rFonts w:hint="eastAsia" w:ascii="仿宋" w:hAnsi="仿宋" w:eastAsia="仿宋" w:cs="仿宋"/>
                <w:sz w:val="28"/>
                <w:szCs w:val="28"/>
                <w:lang w:val="en-US" w:eastAsia="zh-CN"/>
              </w:rPr>
              <w:t>产品的数量、规格或型号、技术指标等内容的验收</w:t>
            </w:r>
          </w:p>
          <w:p>
            <w:pPr>
              <w:keepNext w:val="0"/>
              <w:keepLines w:val="0"/>
              <w:pageBreakBefore w:val="0"/>
              <w:widowControl w:val="0"/>
              <w:kinsoku/>
              <w:wordWrap/>
              <w:overflowPunct/>
              <w:topLinePunct w:val="0"/>
              <w:autoSpaceDE/>
              <w:autoSpaceDN/>
              <w:bidi w:val="0"/>
              <w:adjustRightInd/>
              <w:snapToGrid/>
              <w:spacing w:line="480" w:lineRule="exact"/>
              <w:textAlignment w:val="auto"/>
              <w:rPr>
                <w:sz w:val="28"/>
                <w:szCs w:val="28"/>
              </w:rPr>
            </w:pPr>
            <w:r>
              <w:rPr>
                <w:rFonts w:ascii="楷体" w:hAnsi="楷体" w:eastAsia="楷体"/>
              </w:rPr>
              <w:t>验收内容要包括每一项技术和商务要求的履约情况</w:t>
            </w:r>
            <w:r>
              <w:rPr>
                <w:rFonts w:hint="eastAsia" w:ascii="楷体" w:hAnsi="楷体" w:eastAsia="楷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5" w:hRule="atLeast"/>
        </w:trPr>
        <w:tc>
          <w:tcPr>
            <w:tcW w:w="2092"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p>
        </w:tc>
        <w:tc>
          <w:tcPr>
            <w:tcW w:w="1441"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验收标准</w:t>
            </w:r>
          </w:p>
        </w:tc>
        <w:tc>
          <w:tcPr>
            <w:tcW w:w="5027"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ascii="仿宋" w:hAnsi="仿宋" w:eastAsia="仿宋" w:cs="仿宋"/>
              </w:rPr>
            </w:pPr>
            <w:r>
              <w:rPr>
                <w:rFonts w:hint="eastAsia" w:ascii="仿宋" w:hAnsi="仿宋" w:eastAsia="仿宋" w:cs="仿宋"/>
                <w:sz w:val="28"/>
                <w:szCs w:val="28"/>
                <w:lang w:val="en-US" w:eastAsia="zh-CN"/>
              </w:rPr>
              <w:t>符合投标文件及合同的技术服务要求。</w:t>
            </w:r>
          </w:p>
          <w:p>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ascii="楷体" w:hAnsi="楷体" w:eastAsia="楷体"/>
              </w:rPr>
            </w:pPr>
            <w:r>
              <w:rPr>
                <w:rFonts w:ascii="楷体" w:hAnsi="楷体" w:eastAsia="楷体"/>
              </w:rPr>
              <w:t>说明</w:t>
            </w:r>
            <w:r>
              <w:rPr>
                <w:rFonts w:hint="eastAsia" w:ascii="楷体" w:hAnsi="楷体" w:eastAsia="楷体"/>
              </w:rPr>
              <w:t>：</w:t>
            </w:r>
            <w:r>
              <w:rPr>
                <w:rFonts w:ascii="楷体" w:hAnsi="楷体" w:eastAsia="楷体"/>
              </w:rPr>
              <w:t>验收标准要包括所有客观、量化指标</w:t>
            </w:r>
            <w:r>
              <w:rPr>
                <w:rFonts w:hint="eastAsia" w:ascii="楷体" w:hAnsi="楷体" w:eastAsia="楷体"/>
              </w:rPr>
              <w:t>。</w:t>
            </w:r>
          </w:p>
          <w:p>
            <w:pPr>
              <w:keepNext w:val="0"/>
              <w:keepLines w:val="0"/>
              <w:pageBreakBefore w:val="0"/>
              <w:widowControl w:val="0"/>
              <w:kinsoku/>
              <w:wordWrap/>
              <w:overflowPunct/>
              <w:topLinePunct w:val="0"/>
              <w:autoSpaceDE/>
              <w:autoSpaceDN/>
              <w:bidi w:val="0"/>
              <w:adjustRightInd/>
              <w:snapToGrid/>
              <w:spacing w:line="480" w:lineRule="exact"/>
              <w:jc w:val="left"/>
              <w:textAlignment w:val="auto"/>
              <w:rPr>
                <w:sz w:val="28"/>
                <w:szCs w:val="28"/>
              </w:rPr>
            </w:pPr>
            <w:r>
              <w:rPr>
                <w:rFonts w:ascii="楷体" w:hAnsi="楷体" w:eastAsia="楷体"/>
              </w:rPr>
              <w:t>不能明确客观标准、涉及主观判断的，可以通过在采购人、使用人中开展问卷调查等方式，转化为客观、量化的验收标准。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092"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p>
        </w:tc>
        <w:tc>
          <w:tcPr>
            <w:tcW w:w="1441"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其它事项</w:t>
            </w:r>
          </w:p>
        </w:tc>
        <w:tc>
          <w:tcPr>
            <w:tcW w:w="5027"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trPr>
        <w:tc>
          <w:tcPr>
            <w:tcW w:w="2092"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p>
        </w:tc>
        <w:tc>
          <w:tcPr>
            <w:tcW w:w="6468"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pPr>
            <w:r>
              <w:rPr>
                <w:rFonts w:ascii="楷体" w:hAnsi="楷体" w:eastAsia="楷体"/>
              </w:rPr>
              <w:t>说明</w:t>
            </w:r>
            <w:r>
              <w:rPr>
                <w:rFonts w:hint="eastAsia" w:ascii="楷体" w:hAnsi="楷体" w:eastAsia="楷体"/>
              </w:rPr>
              <w:t>：</w:t>
            </w:r>
            <w:r>
              <w:rPr>
                <w:rFonts w:ascii="楷体" w:hAnsi="楷体" w:eastAsia="楷体"/>
              </w:rPr>
              <w:t>分期实施的采购项目，应当结合分期考核的情况，应在其它事项中明确分期验收要求。货物类项目可以根据需要设置出厂检验、到货检验、安装调试检验、配套服务检验等多重验收环节。履约验收方案应当在合同中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8" w:hRule="atLeast"/>
        </w:trPr>
        <w:tc>
          <w:tcPr>
            <w:tcW w:w="2092"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其它需要说明的事项</w:t>
            </w:r>
          </w:p>
        </w:tc>
        <w:tc>
          <w:tcPr>
            <w:tcW w:w="6468" w:type="dxa"/>
            <w:gridSpan w:val="3"/>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lang w:eastAsia="zh-CN"/>
              </w:rPr>
            </w:pPr>
            <w:r>
              <w:rPr>
                <w:rFonts w:hint="eastAsia" w:ascii="仿宋" w:hAnsi="仿宋" w:eastAsia="仿宋" w:cs="仿宋"/>
                <w:sz w:val="28"/>
                <w:szCs w:val="28"/>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8560" w:type="dxa"/>
            <w:gridSpan w:val="4"/>
            <w:tcBorders>
              <w:left w:val="nil"/>
              <w:bottom w:val="single" w:color="auto" w:sz="4" w:space="0"/>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7" w:beforeLines="50" w:after="157" w:afterLines="50" w:line="480" w:lineRule="exact"/>
              <w:textAlignment w:val="auto"/>
              <w:rPr>
                <w:rFonts w:hint="eastAsia" w:ascii="黑体" w:hAnsi="黑体" w:eastAsia="黑体"/>
                <w:b/>
                <w:bCs w:val="0"/>
                <w:sz w:val="30"/>
                <w:szCs w:val="30"/>
              </w:rPr>
            </w:pPr>
            <w:r>
              <w:rPr>
                <w:rFonts w:hint="eastAsia" w:ascii="黑体" w:hAnsi="黑体" w:eastAsia="黑体"/>
                <w:b/>
                <w:bCs w:val="0"/>
                <w:sz w:val="30"/>
                <w:szCs w:val="30"/>
                <w:lang w:val="en-US" w:eastAsia="zh-CN"/>
              </w:rPr>
              <w:t>四、</w:t>
            </w:r>
            <w:r>
              <w:rPr>
                <w:rFonts w:hint="eastAsia" w:ascii="黑体" w:hAnsi="黑体" w:eastAsia="黑体"/>
                <w:b/>
                <w:bCs w:val="0"/>
                <w:sz w:val="30"/>
                <w:szCs w:val="30"/>
              </w:rPr>
              <w:t>采购过程和合同履行过程中，预判风险发生的环节、可能性、影响程度和管控责任，提出处置措施和替代方案</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黑体" w:hAnsi="黑体" w:eastAsia="黑体"/>
                <w:b/>
                <w:bCs w:val="0"/>
                <w:sz w:val="30"/>
                <w:szCs w:val="30"/>
                <w:lang w:val="en-US"/>
              </w:rPr>
            </w:pPr>
            <w:r>
              <w:rPr>
                <w:rFonts w:hint="eastAsia" w:ascii="仿宋" w:hAnsi="仿宋" w:eastAsia="仿宋" w:cs="仿宋"/>
                <w:b w:val="0"/>
                <w:bCs/>
                <w:sz w:val="28"/>
                <w:szCs w:val="28"/>
                <w:lang w:val="en-US" w:eastAsia="zh-CN"/>
              </w:rPr>
              <w:t>以下范围采购项目，需严格执行风险防控,并填写下列表格：1000 万元以上的货物、服务采购项目；涉及公共利益、社会关注度较高的采购项目，包括政府向社会公众提供的公共服务项目等；技术复杂、专业性较强的项目，包括需定制开发的信息化建设项目、采购进口产品的项目等；主管预算单位或者采购人认为需要开展风险控制的其他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2092"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国家政策变化</w:t>
            </w:r>
          </w:p>
        </w:tc>
        <w:tc>
          <w:tcPr>
            <w:tcW w:w="2573" w:type="dxa"/>
            <w:gridSpan w:val="2"/>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rPr>
            </w:pPr>
            <w:r>
              <w:rPr>
                <w:rFonts w:hint="eastAsia" w:ascii="仿宋" w:hAnsi="仿宋" w:eastAsia="仿宋" w:cs="仿宋"/>
              </w:rPr>
              <w:t>可能性：</w:t>
            </w:r>
            <w:r>
              <w:rPr>
                <w:rFonts w:hint="eastAsia" w:ascii="仿宋" w:hAnsi="仿宋" w:eastAsia="仿宋" w:cs="仿宋"/>
                <w:sz w:val="30"/>
                <w:szCs w:val="30"/>
              </w:rPr>
              <w:t>□</w:t>
            </w:r>
            <w:r>
              <w:rPr>
                <w:rFonts w:hint="eastAsia" w:ascii="仿宋" w:hAnsi="仿宋" w:eastAsia="仿宋" w:cs="仿宋"/>
              </w:rPr>
              <w:t xml:space="preserve">有    </w:t>
            </w:r>
            <w:r>
              <w:rPr>
                <w:rFonts w:hint="eastAsia" w:ascii="仿宋" w:hAnsi="仿宋" w:eastAsia="仿宋" w:cs="仿宋"/>
                <w:sz w:val="30"/>
                <w:szCs w:val="30"/>
                <w:lang w:eastAsia="zh-CN"/>
              </w:rPr>
              <w:t>□</w:t>
            </w:r>
            <w:r>
              <w:rPr>
                <w:rFonts w:hint="eastAsia" w:ascii="仿宋" w:hAnsi="仿宋" w:eastAsia="仿宋" w:cs="仿宋"/>
              </w:rPr>
              <w:t>无</w:t>
            </w:r>
          </w:p>
        </w:tc>
        <w:tc>
          <w:tcPr>
            <w:tcW w:w="3895"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rPr>
            </w:pPr>
            <w:r>
              <w:rPr>
                <w:rFonts w:hint="eastAsia" w:ascii="仿宋" w:hAnsi="仿宋" w:eastAsia="仿宋" w:cs="仿宋"/>
              </w:rPr>
              <w:t>影响程度：</w:t>
            </w:r>
            <w:r>
              <w:rPr>
                <w:rFonts w:hint="eastAsia" w:ascii="仿宋" w:hAnsi="仿宋" w:eastAsia="仿宋" w:cs="仿宋"/>
                <w:sz w:val="30"/>
                <w:szCs w:val="30"/>
              </w:rPr>
              <w:t>□</w:t>
            </w:r>
            <w:r>
              <w:rPr>
                <w:rFonts w:hint="eastAsia" w:ascii="仿宋" w:hAnsi="仿宋" w:eastAsia="仿宋" w:cs="仿宋"/>
              </w:rPr>
              <w:t xml:space="preserve">高  </w:t>
            </w:r>
            <w:r>
              <w:rPr>
                <w:rFonts w:hint="eastAsia" w:ascii="仿宋" w:hAnsi="仿宋" w:eastAsia="仿宋" w:cs="仿宋"/>
                <w:sz w:val="30"/>
                <w:szCs w:val="30"/>
              </w:rPr>
              <w:t>□</w:t>
            </w:r>
            <w:r>
              <w:rPr>
                <w:rFonts w:hint="eastAsia" w:ascii="仿宋" w:hAnsi="仿宋" w:eastAsia="仿宋" w:cs="仿宋"/>
              </w:rPr>
              <w:t xml:space="preserve">中  </w:t>
            </w:r>
            <w:r>
              <w:rPr>
                <w:rFonts w:hint="eastAsia" w:ascii="仿宋" w:hAnsi="仿宋" w:eastAsia="仿宋" w:cs="仿宋"/>
                <w:sz w:val="30"/>
                <w:szCs w:val="30"/>
              </w:rPr>
              <w:t>□</w:t>
            </w:r>
            <w:r>
              <w:rPr>
                <w:rFonts w:hint="eastAsia" w:ascii="仿宋" w:hAnsi="仿宋" w:eastAsia="仿宋" w:cs="仿宋"/>
              </w:rPr>
              <w:t xml:space="preserve">低  </w:t>
            </w:r>
            <w:r>
              <w:rPr>
                <w:rFonts w:hint="eastAsia" w:ascii="仿宋" w:hAnsi="仿宋" w:eastAsia="仿宋" w:cs="仿宋"/>
                <w:sz w:val="30"/>
                <w:szCs w:val="30"/>
              </w:rPr>
              <w:t>□</w:t>
            </w:r>
            <w:r>
              <w:rPr>
                <w:rFonts w:hint="eastAsia" w:ascii="仿宋" w:hAnsi="仿宋" w:eastAsia="仿宋" w:cs="仿宋"/>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2092"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p>
        </w:tc>
        <w:tc>
          <w:tcPr>
            <w:tcW w:w="6468" w:type="dxa"/>
            <w:gridSpan w:val="3"/>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rPr>
            </w:pPr>
            <w:r>
              <w:rPr>
                <w:rFonts w:hint="eastAsia" w:ascii="仿宋" w:hAnsi="仿宋" w:eastAsia="仿宋" w:cs="仿宋"/>
              </w:rPr>
              <w:t>管控责任：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2092" w:type="dxa"/>
            <w:vMerge w:val="continue"/>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p>
        </w:tc>
        <w:tc>
          <w:tcPr>
            <w:tcW w:w="6468" w:type="dxa"/>
            <w:gridSpan w:val="3"/>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rPr>
            </w:pPr>
            <w:r>
              <w:rPr>
                <w:rFonts w:hint="eastAsia" w:ascii="仿宋" w:hAnsi="仿宋" w:eastAsia="仿宋" w:cs="仿宋"/>
              </w:rPr>
              <w:t>处置措施和替代方案：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2092"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实施环境变化</w:t>
            </w:r>
          </w:p>
        </w:tc>
        <w:tc>
          <w:tcPr>
            <w:tcW w:w="2573" w:type="dxa"/>
            <w:gridSpan w:val="2"/>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rPr>
            </w:pPr>
            <w:r>
              <w:rPr>
                <w:rFonts w:hint="eastAsia" w:ascii="仿宋" w:hAnsi="仿宋" w:eastAsia="仿宋" w:cs="仿宋"/>
              </w:rPr>
              <w:t>可能性：</w:t>
            </w:r>
            <w:r>
              <w:rPr>
                <w:rFonts w:hint="eastAsia" w:ascii="仿宋" w:hAnsi="仿宋" w:eastAsia="仿宋" w:cs="仿宋"/>
                <w:sz w:val="30"/>
                <w:szCs w:val="30"/>
              </w:rPr>
              <w:t>□</w:t>
            </w:r>
            <w:r>
              <w:rPr>
                <w:rFonts w:hint="eastAsia" w:ascii="仿宋" w:hAnsi="仿宋" w:eastAsia="仿宋" w:cs="仿宋"/>
              </w:rPr>
              <w:t xml:space="preserve">有    </w:t>
            </w:r>
            <w:r>
              <w:rPr>
                <w:rFonts w:hint="eastAsia" w:ascii="仿宋" w:hAnsi="仿宋" w:eastAsia="仿宋" w:cs="仿宋"/>
                <w:sz w:val="30"/>
                <w:szCs w:val="30"/>
                <w:lang w:eastAsia="zh-CN"/>
              </w:rPr>
              <w:t>□</w:t>
            </w:r>
            <w:r>
              <w:rPr>
                <w:rFonts w:hint="eastAsia" w:ascii="仿宋" w:hAnsi="仿宋" w:eastAsia="仿宋" w:cs="仿宋"/>
              </w:rPr>
              <w:t>无</w:t>
            </w:r>
          </w:p>
        </w:tc>
        <w:tc>
          <w:tcPr>
            <w:tcW w:w="3895"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rPr>
            </w:pPr>
            <w:r>
              <w:rPr>
                <w:rFonts w:hint="eastAsia" w:ascii="仿宋" w:hAnsi="仿宋" w:eastAsia="仿宋" w:cs="仿宋"/>
              </w:rPr>
              <w:t>影响程度：</w:t>
            </w:r>
            <w:r>
              <w:rPr>
                <w:rFonts w:hint="eastAsia" w:ascii="仿宋" w:hAnsi="仿宋" w:eastAsia="仿宋" w:cs="仿宋"/>
                <w:sz w:val="30"/>
                <w:szCs w:val="30"/>
              </w:rPr>
              <w:t>□</w:t>
            </w:r>
            <w:r>
              <w:rPr>
                <w:rFonts w:hint="eastAsia" w:ascii="仿宋" w:hAnsi="仿宋" w:eastAsia="仿宋" w:cs="仿宋"/>
              </w:rPr>
              <w:t xml:space="preserve">高  </w:t>
            </w:r>
            <w:r>
              <w:rPr>
                <w:rFonts w:hint="eastAsia" w:ascii="仿宋" w:hAnsi="仿宋" w:eastAsia="仿宋" w:cs="仿宋"/>
                <w:sz w:val="30"/>
                <w:szCs w:val="30"/>
              </w:rPr>
              <w:t>□</w:t>
            </w:r>
            <w:r>
              <w:rPr>
                <w:rFonts w:hint="eastAsia" w:ascii="仿宋" w:hAnsi="仿宋" w:eastAsia="仿宋" w:cs="仿宋"/>
              </w:rPr>
              <w:t xml:space="preserve">中  </w:t>
            </w:r>
            <w:r>
              <w:rPr>
                <w:rFonts w:hint="eastAsia" w:ascii="仿宋" w:hAnsi="仿宋" w:eastAsia="仿宋" w:cs="仿宋"/>
                <w:sz w:val="30"/>
                <w:szCs w:val="30"/>
              </w:rPr>
              <w:t>□</w:t>
            </w:r>
            <w:r>
              <w:rPr>
                <w:rFonts w:hint="eastAsia" w:ascii="仿宋" w:hAnsi="仿宋" w:eastAsia="仿宋" w:cs="仿宋"/>
              </w:rPr>
              <w:t xml:space="preserve">低  </w:t>
            </w:r>
            <w:r>
              <w:rPr>
                <w:rFonts w:hint="eastAsia" w:ascii="仿宋" w:hAnsi="仿宋" w:eastAsia="仿宋" w:cs="仿宋"/>
                <w:sz w:val="30"/>
                <w:szCs w:val="30"/>
              </w:rPr>
              <w:t>□</w:t>
            </w:r>
            <w:r>
              <w:rPr>
                <w:rFonts w:hint="eastAsia" w:ascii="仿宋" w:hAnsi="仿宋" w:eastAsia="仿宋" w:cs="仿宋"/>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2092"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p>
        </w:tc>
        <w:tc>
          <w:tcPr>
            <w:tcW w:w="6468" w:type="dxa"/>
            <w:gridSpan w:val="3"/>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rPr>
            </w:pPr>
            <w:r>
              <w:rPr>
                <w:rFonts w:hint="eastAsia" w:ascii="仿宋" w:hAnsi="仿宋" w:eastAsia="仿宋" w:cs="仿宋"/>
              </w:rPr>
              <w:t>管控责任：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2092" w:type="dxa"/>
            <w:vMerge w:val="continue"/>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p>
        </w:tc>
        <w:tc>
          <w:tcPr>
            <w:tcW w:w="6468" w:type="dxa"/>
            <w:gridSpan w:val="3"/>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rPr>
            </w:pPr>
            <w:r>
              <w:rPr>
                <w:rFonts w:hint="eastAsia" w:ascii="仿宋" w:hAnsi="仿宋" w:eastAsia="仿宋" w:cs="仿宋"/>
              </w:rPr>
              <w:t>处置措施和替代方案：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2092"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重大技术变化</w:t>
            </w:r>
          </w:p>
        </w:tc>
        <w:tc>
          <w:tcPr>
            <w:tcW w:w="2573" w:type="dxa"/>
            <w:gridSpan w:val="2"/>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rPr>
            </w:pPr>
            <w:r>
              <w:rPr>
                <w:rFonts w:hint="eastAsia" w:ascii="仿宋" w:hAnsi="仿宋" w:eastAsia="仿宋" w:cs="仿宋"/>
              </w:rPr>
              <w:t>可能性：</w:t>
            </w:r>
            <w:r>
              <w:rPr>
                <w:rFonts w:hint="eastAsia" w:ascii="仿宋" w:hAnsi="仿宋" w:eastAsia="仿宋" w:cs="仿宋"/>
                <w:sz w:val="30"/>
                <w:szCs w:val="30"/>
              </w:rPr>
              <w:t>□</w:t>
            </w:r>
            <w:r>
              <w:rPr>
                <w:rFonts w:hint="eastAsia" w:ascii="仿宋" w:hAnsi="仿宋" w:eastAsia="仿宋" w:cs="仿宋"/>
              </w:rPr>
              <w:t xml:space="preserve">有    </w:t>
            </w:r>
            <w:r>
              <w:rPr>
                <w:rFonts w:hint="eastAsia" w:ascii="仿宋" w:hAnsi="仿宋" w:eastAsia="仿宋" w:cs="仿宋"/>
                <w:sz w:val="30"/>
                <w:szCs w:val="30"/>
                <w:lang w:eastAsia="zh-CN"/>
              </w:rPr>
              <w:t>□</w:t>
            </w:r>
            <w:r>
              <w:rPr>
                <w:rFonts w:hint="eastAsia" w:ascii="仿宋" w:hAnsi="仿宋" w:eastAsia="仿宋" w:cs="仿宋"/>
              </w:rPr>
              <w:t>无</w:t>
            </w:r>
          </w:p>
        </w:tc>
        <w:tc>
          <w:tcPr>
            <w:tcW w:w="3895"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rPr>
            </w:pPr>
            <w:r>
              <w:rPr>
                <w:rFonts w:hint="eastAsia" w:ascii="仿宋" w:hAnsi="仿宋" w:eastAsia="仿宋" w:cs="仿宋"/>
              </w:rPr>
              <w:t>影响程度：</w:t>
            </w:r>
            <w:r>
              <w:rPr>
                <w:rFonts w:hint="eastAsia" w:ascii="仿宋" w:hAnsi="仿宋" w:eastAsia="仿宋" w:cs="仿宋"/>
                <w:sz w:val="30"/>
                <w:szCs w:val="30"/>
              </w:rPr>
              <w:t>□</w:t>
            </w:r>
            <w:r>
              <w:rPr>
                <w:rFonts w:hint="eastAsia" w:ascii="仿宋" w:hAnsi="仿宋" w:eastAsia="仿宋" w:cs="仿宋"/>
              </w:rPr>
              <w:t xml:space="preserve">高  </w:t>
            </w:r>
            <w:r>
              <w:rPr>
                <w:rFonts w:hint="eastAsia" w:ascii="仿宋" w:hAnsi="仿宋" w:eastAsia="仿宋" w:cs="仿宋"/>
                <w:sz w:val="30"/>
                <w:szCs w:val="30"/>
              </w:rPr>
              <w:t>□</w:t>
            </w:r>
            <w:r>
              <w:rPr>
                <w:rFonts w:hint="eastAsia" w:ascii="仿宋" w:hAnsi="仿宋" w:eastAsia="仿宋" w:cs="仿宋"/>
              </w:rPr>
              <w:t xml:space="preserve">中  </w:t>
            </w:r>
            <w:r>
              <w:rPr>
                <w:rFonts w:hint="eastAsia" w:ascii="仿宋" w:hAnsi="仿宋" w:eastAsia="仿宋" w:cs="仿宋"/>
                <w:sz w:val="30"/>
                <w:szCs w:val="30"/>
              </w:rPr>
              <w:t>□</w:t>
            </w:r>
            <w:r>
              <w:rPr>
                <w:rFonts w:hint="eastAsia" w:ascii="仿宋" w:hAnsi="仿宋" w:eastAsia="仿宋" w:cs="仿宋"/>
              </w:rPr>
              <w:t xml:space="preserve">低  </w:t>
            </w:r>
            <w:r>
              <w:rPr>
                <w:rFonts w:hint="eastAsia" w:ascii="仿宋" w:hAnsi="仿宋" w:eastAsia="仿宋" w:cs="仿宋"/>
                <w:sz w:val="30"/>
                <w:szCs w:val="30"/>
              </w:rPr>
              <w:t>□</w:t>
            </w:r>
            <w:r>
              <w:rPr>
                <w:rFonts w:hint="eastAsia" w:ascii="仿宋" w:hAnsi="仿宋" w:eastAsia="仿宋" w:cs="仿宋"/>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2092"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p>
        </w:tc>
        <w:tc>
          <w:tcPr>
            <w:tcW w:w="6468" w:type="dxa"/>
            <w:gridSpan w:val="3"/>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rPr>
            </w:pPr>
            <w:r>
              <w:rPr>
                <w:rFonts w:hint="eastAsia" w:ascii="仿宋" w:hAnsi="仿宋" w:eastAsia="仿宋" w:cs="仿宋"/>
              </w:rPr>
              <w:t>管控责任：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2092" w:type="dxa"/>
            <w:vMerge w:val="continue"/>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p>
        </w:tc>
        <w:tc>
          <w:tcPr>
            <w:tcW w:w="6468" w:type="dxa"/>
            <w:gridSpan w:val="3"/>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rPr>
            </w:pPr>
            <w:r>
              <w:rPr>
                <w:rFonts w:hint="eastAsia" w:ascii="仿宋" w:hAnsi="仿宋" w:eastAsia="仿宋" w:cs="仿宋"/>
              </w:rPr>
              <w:t>处置措施和替代方案：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2092"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预算项目调整</w:t>
            </w:r>
          </w:p>
        </w:tc>
        <w:tc>
          <w:tcPr>
            <w:tcW w:w="2573" w:type="dxa"/>
            <w:gridSpan w:val="2"/>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rPr>
            </w:pPr>
            <w:r>
              <w:rPr>
                <w:rFonts w:hint="eastAsia" w:ascii="仿宋" w:hAnsi="仿宋" w:eastAsia="仿宋" w:cs="仿宋"/>
              </w:rPr>
              <w:t>可能性：</w:t>
            </w:r>
            <w:r>
              <w:rPr>
                <w:rFonts w:hint="eastAsia" w:ascii="仿宋" w:hAnsi="仿宋" w:eastAsia="仿宋" w:cs="仿宋"/>
                <w:sz w:val="30"/>
                <w:szCs w:val="30"/>
              </w:rPr>
              <w:t>□</w:t>
            </w:r>
            <w:r>
              <w:rPr>
                <w:rFonts w:hint="eastAsia" w:ascii="仿宋" w:hAnsi="仿宋" w:eastAsia="仿宋" w:cs="仿宋"/>
              </w:rPr>
              <w:t xml:space="preserve">有    </w:t>
            </w:r>
            <w:r>
              <w:rPr>
                <w:rFonts w:hint="eastAsia" w:ascii="仿宋" w:hAnsi="仿宋" w:eastAsia="仿宋" w:cs="仿宋"/>
                <w:sz w:val="30"/>
                <w:szCs w:val="30"/>
                <w:lang w:eastAsia="zh-CN"/>
              </w:rPr>
              <w:t>□</w:t>
            </w:r>
            <w:r>
              <w:rPr>
                <w:rFonts w:hint="eastAsia" w:ascii="仿宋" w:hAnsi="仿宋" w:eastAsia="仿宋" w:cs="仿宋"/>
              </w:rPr>
              <w:t>无</w:t>
            </w:r>
          </w:p>
        </w:tc>
        <w:tc>
          <w:tcPr>
            <w:tcW w:w="3895"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rPr>
            </w:pPr>
            <w:r>
              <w:rPr>
                <w:rFonts w:hint="eastAsia" w:ascii="仿宋" w:hAnsi="仿宋" w:eastAsia="仿宋" w:cs="仿宋"/>
              </w:rPr>
              <w:t>影响程度：</w:t>
            </w:r>
            <w:r>
              <w:rPr>
                <w:rFonts w:hint="eastAsia" w:ascii="仿宋" w:hAnsi="仿宋" w:eastAsia="仿宋" w:cs="仿宋"/>
                <w:sz w:val="30"/>
                <w:szCs w:val="30"/>
              </w:rPr>
              <w:t>□</w:t>
            </w:r>
            <w:r>
              <w:rPr>
                <w:rFonts w:hint="eastAsia" w:ascii="仿宋" w:hAnsi="仿宋" w:eastAsia="仿宋" w:cs="仿宋"/>
              </w:rPr>
              <w:t xml:space="preserve">高  </w:t>
            </w:r>
            <w:r>
              <w:rPr>
                <w:rFonts w:hint="eastAsia" w:ascii="仿宋" w:hAnsi="仿宋" w:eastAsia="仿宋" w:cs="仿宋"/>
                <w:sz w:val="30"/>
                <w:szCs w:val="30"/>
              </w:rPr>
              <w:t>□</w:t>
            </w:r>
            <w:r>
              <w:rPr>
                <w:rFonts w:hint="eastAsia" w:ascii="仿宋" w:hAnsi="仿宋" w:eastAsia="仿宋" w:cs="仿宋"/>
              </w:rPr>
              <w:t xml:space="preserve">中  </w:t>
            </w:r>
            <w:r>
              <w:rPr>
                <w:rFonts w:hint="eastAsia" w:ascii="仿宋" w:hAnsi="仿宋" w:eastAsia="仿宋" w:cs="仿宋"/>
                <w:sz w:val="30"/>
                <w:szCs w:val="30"/>
              </w:rPr>
              <w:t>□</w:t>
            </w:r>
            <w:r>
              <w:rPr>
                <w:rFonts w:hint="eastAsia" w:ascii="仿宋" w:hAnsi="仿宋" w:eastAsia="仿宋" w:cs="仿宋"/>
              </w:rPr>
              <w:t xml:space="preserve">低  </w:t>
            </w:r>
            <w:r>
              <w:rPr>
                <w:rFonts w:hint="eastAsia" w:ascii="仿宋" w:hAnsi="仿宋" w:eastAsia="仿宋" w:cs="仿宋"/>
                <w:sz w:val="30"/>
                <w:szCs w:val="30"/>
              </w:rPr>
              <w:t>□</w:t>
            </w:r>
            <w:r>
              <w:rPr>
                <w:rFonts w:hint="eastAsia" w:ascii="仿宋" w:hAnsi="仿宋" w:eastAsia="仿宋" w:cs="仿宋"/>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2092"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p>
        </w:tc>
        <w:tc>
          <w:tcPr>
            <w:tcW w:w="6468" w:type="dxa"/>
            <w:gridSpan w:val="3"/>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rPr>
            </w:pPr>
            <w:r>
              <w:rPr>
                <w:rFonts w:hint="eastAsia" w:ascii="仿宋" w:hAnsi="仿宋" w:eastAsia="仿宋" w:cs="仿宋"/>
              </w:rPr>
              <w:t>管控责任：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2092" w:type="dxa"/>
            <w:vMerge w:val="continue"/>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p>
        </w:tc>
        <w:tc>
          <w:tcPr>
            <w:tcW w:w="6468" w:type="dxa"/>
            <w:gridSpan w:val="3"/>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rPr>
            </w:pPr>
            <w:r>
              <w:rPr>
                <w:rFonts w:hint="eastAsia" w:ascii="仿宋" w:hAnsi="仿宋" w:eastAsia="仿宋" w:cs="仿宋"/>
              </w:rPr>
              <w:t>处置措施和替代方案：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2092"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因质疑投诉影响采购进度</w:t>
            </w:r>
          </w:p>
        </w:tc>
        <w:tc>
          <w:tcPr>
            <w:tcW w:w="2573" w:type="dxa"/>
            <w:gridSpan w:val="2"/>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rPr>
            </w:pPr>
            <w:r>
              <w:rPr>
                <w:rFonts w:hint="eastAsia" w:ascii="仿宋" w:hAnsi="仿宋" w:eastAsia="仿宋" w:cs="仿宋"/>
              </w:rPr>
              <w:t>可能性：</w:t>
            </w:r>
            <w:r>
              <w:rPr>
                <w:rFonts w:hint="eastAsia" w:ascii="仿宋" w:hAnsi="仿宋" w:eastAsia="仿宋" w:cs="仿宋"/>
                <w:sz w:val="30"/>
                <w:szCs w:val="30"/>
                <w:lang w:eastAsia="zh-CN"/>
              </w:rPr>
              <w:t>□</w:t>
            </w:r>
            <w:r>
              <w:rPr>
                <w:rFonts w:hint="eastAsia" w:ascii="仿宋" w:hAnsi="仿宋" w:eastAsia="仿宋" w:cs="仿宋"/>
              </w:rPr>
              <w:t xml:space="preserve">有    </w:t>
            </w:r>
            <w:r>
              <w:rPr>
                <w:rFonts w:hint="eastAsia" w:ascii="仿宋" w:hAnsi="仿宋" w:eastAsia="仿宋" w:cs="仿宋"/>
                <w:sz w:val="30"/>
                <w:szCs w:val="30"/>
              </w:rPr>
              <w:t>□</w:t>
            </w:r>
            <w:r>
              <w:rPr>
                <w:rFonts w:hint="eastAsia" w:ascii="仿宋" w:hAnsi="仿宋" w:eastAsia="仿宋" w:cs="仿宋"/>
              </w:rPr>
              <w:t>无</w:t>
            </w:r>
          </w:p>
        </w:tc>
        <w:tc>
          <w:tcPr>
            <w:tcW w:w="3895"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rPr>
            </w:pPr>
            <w:r>
              <w:rPr>
                <w:rFonts w:hint="eastAsia" w:ascii="仿宋" w:hAnsi="仿宋" w:eastAsia="仿宋" w:cs="仿宋"/>
              </w:rPr>
              <w:t>影响程度：</w:t>
            </w:r>
            <w:r>
              <w:rPr>
                <w:rFonts w:hint="eastAsia" w:ascii="仿宋" w:hAnsi="仿宋" w:eastAsia="仿宋" w:cs="仿宋"/>
                <w:sz w:val="30"/>
                <w:szCs w:val="30"/>
              </w:rPr>
              <w:t>□</w:t>
            </w:r>
            <w:r>
              <w:rPr>
                <w:rFonts w:hint="eastAsia" w:ascii="仿宋" w:hAnsi="仿宋" w:eastAsia="仿宋" w:cs="仿宋"/>
              </w:rPr>
              <w:t xml:space="preserve">高  </w:t>
            </w:r>
            <w:r>
              <w:rPr>
                <w:rFonts w:hint="eastAsia" w:ascii="仿宋" w:hAnsi="仿宋" w:eastAsia="仿宋" w:cs="仿宋"/>
                <w:sz w:val="30"/>
                <w:szCs w:val="30"/>
              </w:rPr>
              <w:t>□</w:t>
            </w:r>
            <w:r>
              <w:rPr>
                <w:rFonts w:hint="eastAsia" w:ascii="仿宋" w:hAnsi="仿宋" w:eastAsia="仿宋" w:cs="仿宋"/>
              </w:rPr>
              <w:t xml:space="preserve">中  </w:t>
            </w:r>
            <w:r>
              <w:rPr>
                <w:rFonts w:hint="eastAsia" w:ascii="仿宋" w:hAnsi="仿宋" w:eastAsia="仿宋" w:cs="仿宋"/>
                <w:sz w:val="30"/>
                <w:szCs w:val="30"/>
                <w:lang w:eastAsia="zh-CN"/>
              </w:rPr>
              <w:t>□</w:t>
            </w:r>
            <w:r>
              <w:rPr>
                <w:rFonts w:hint="eastAsia" w:ascii="仿宋" w:hAnsi="仿宋" w:eastAsia="仿宋" w:cs="仿宋"/>
              </w:rPr>
              <w:t xml:space="preserve">低  </w:t>
            </w:r>
            <w:r>
              <w:rPr>
                <w:rFonts w:hint="eastAsia" w:ascii="仿宋" w:hAnsi="仿宋" w:eastAsia="仿宋" w:cs="仿宋"/>
                <w:sz w:val="30"/>
                <w:szCs w:val="30"/>
              </w:rPr>
              <w:t>□</w:t>
            </w:r>
            <w:r>
              <w:rPr>
                <w:rFonts w:hint="eastAsia" w:ascii="仿宋" w:hAnsi="仿宋" w:eastAsia="仿宋" w:cs="仿宋"/>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2092"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p>
        </w:tc>
        <w:tc>
          <w:tcPr>
            <w:tcW w:w="6468" w:type="dxa"/>
            <w:gridSpan w:val="3"/>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rPr>
            </w:pPr>
            <w:r>
              <w:rPr>
                <w:rFonts w:hint="eastAsia" w:ascii="仿宋" w:hAnsi="仿宋" w:eastAsia="仿宋" w:cs="仿宋"/>
              </w:rPr>
              <w:t>管控责任：</w:t>
            </w:r>
            <w:r>
              <w:rPr>
                <w:rFonts w:hint="eastAsia" w:ascii="仿宋" w:hAnsi="仿宋" w:eastAsia="仿宋" w:cs="仿宋"/>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2092" w:type="dxa"/>
            <w:vMerge w:val="continue"/>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p>
        </w:tc>
        <w:tc>
          <w:tcPr>
            <w:tcW w:w="6468" w:type="dxa"/>
            <w:gridSpan w:val="3"/>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rPr>
            </w:pPr>
            <w:r>
              <w:rPr>
                <w:rFonts w:hint="eastAsia" w:ascii="仿宋" w:hAnsi="仿宋" w:eastAsia="仿宋" w:cs="仿宋"/>
              </w:rPr>
              <w:t>处置措施和替代方案：</w:t>
            </w:r>
            <w:r>
              <w:rPr>
                <w:rFonts w:hint="eastAsia" w:ascii="仿宋" w:hAnsi="仿宋" w:eastAsia="仿宋" w:cs="仿宋"/>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2092"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采购失败</w:t>
            </w:r>
          </w:p>
        </w:tc>
        <w:tc>
          <w:tcPr>
            <w:tcW w:w="2573" w:type="dxa"/>
            <w:gridSpan w:val="2"/>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rPr>
            </w:pPr>
            <w:r>
              <w:rPr>
                <w:rFonts w:hint="eastAsia" w:ascii="仿宋" w:hAnsi="仿宋" w:eastAsia="仿宋" w:cs="仿宋"/>
              </w:rPr>
              <w:t>可能性：</w:t>
            </w:r>
            <w:r>
              <w:rPr>
                <w:rFonts w:hint="eastAsia" w:ascii="仿宋" w:hAnsi="仿宋" w:eastAsia="仿宋" w:cs="仿宋"/>
                <w:sz w:val="30"/>
                <w:szCs w:val="30"/>
                <w:lang w:eastAsia="zh-CN"/>
              </w:rPr>
              <w:t>□</w:t>
            </w:r>
            <w:r>
              <w:rPr>
                <w:rFonts w:hint="eastAsia" w:ascii="仿宋" w:hAnsi="仿宋" w:eastAsia="仿宋" w:cs="仿宋"/>
              </w:rPr>
              <w:t xml:space="preserve">有    </w:t>
            </w:r>
            <w:r>
              <w:rPr>
                <w:rFonts w:hint="eastAsia" w:ascii="仿宋" w:hAnsi="仿宋" w:eastAsia="仿宋" w:cs="仿宋"/>
                <w:sz w:val="30"/>
                <w:szCs w:val="30"/>
              </w:rPr>
              <w:t>□</w:t>
            </w:r>
            <w:r>
              <w:rPr>
                <w:rFonts w:hint="eastAsia" w:ascii="仿宋" w:hAnsi="仿宋" w:eastAsia="仿宋" w:cs="仿宋"/>
              </w:rPr>
              <w:t>无</w:t>
            </w:r>
          </w:p>
        </w:tc>
        <w:tc>
          <w:tcPr>
            <w:tcW w:w="3895"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rPr>
            </w:pPr>
            <w:r>
              <w:rPr>
                <w:rFonts w:hint="eastAsia" w:ascii="仿宋" w:hAnsi="仿宋" w:eastAsia="仿宋" w:cs="仿宋"/>
              </w:rPr>
              <w:t>影响程度：</w:t>
            </w:r>
            <w:r>
              <w:rPr>
                <w:rFonts w:hint="eastAsia" w:ascii="仿宋" w:hAnsi="仿宋" w:eastAsia="仿宋" w:cs="仿宋"/>
                <w:sz w:val="30"/>
                <w:szCs w:val="30"/>
              </w:rPr>
              <w:t>□</w:t>
            </w:r>
            <w:r>
              <w:rPr>
                <w:rFonts w:hint="eastAsia" w:ascii="仿宋" w:hAnsi="仿宋" w:eastAsia="仿宋" w:cs="仿宋"/>
              </w:rPr>
              <w:t xml:space="preserve">高  </w:t>
            </w:r>
            <w:r>
              <w:rPr>
                <w:rFonts w:hint="eastAsia" w:ascii="仿宋" w:hAnsi="仿宋" w:eastAsia="仿宋" w:cs="仿宋"/>
                <w:sz w:val="30"/>
                <w:szCs w:val="30"/>
              </w:rPr>
              <w:t>□</w:t>
            </w:r>
            <w:r>
              <w:rPr>
                <w:rFonts w:hint="eastAsia" w:ascii="仿宋" w:hAnsi="仿宋" w:eastAsia="仿宋" w:cs="仿宋"/>
              </w:rPr>
              <w:t xml:space="preserve">中  </w:t>
            </w:r>
            <w:r>
              <w:rPr>
                <w:rFonts w:hint="eastAsia" w:ascii="仿宋" w:hAnsi="仿宋" w:eastAsia="仿宋" w:cs="仿宋"/>
                <w:sz w:val="30"/>
                <w:szCs w:val="30"/>
                <w:lang w:eastAsia="zh-CN"/>
              </w:rPr>
              <w:t>□</w:t>
            </w:r>
            <w:r>
              <w:rPr>
                <w:rFonts w:hint="eastAsia" w:ascii="仿宋" w:hAnsi="仿宋" w:eastAsia="仿宋" w:cs="仿宋"/>
              </w:rPr>
              <w:t xml:space="preserve">低  </w:t>
            </w:r>
            <w:r>
              <w:rPr>
                <w:rFonts w:hint="eastAsia" w:ascii="仿宋" w:hAnsi="仿宋" w:eastAsia="仿宋" w:cs="仿宋"/>
                <w:sz w:val="30"/>
                <w:szCs w:val="30"/>
              </w:rPr>
              <w:t>□</w:t>
            </w:r>
            <w:r>
              <w:rPr>
                <w:rFonts w:hint="eastAsia" w:ascii="仿宋" w:hAnsi="仿宋" w:eastAsia="仿宋" w:cs="仿宋"/>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2092"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p>
        </w:tc>
        <w:tc>
          <w:tcPr>
            <w:tcW w:w="6468" w:type="dxa"/>
            <w:gridSpan w:val="3"/>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highlight w:val="none"/>
              </w:rPr>
            </w:pPr>
            <w:r>
              <w:rPr>
                <w:rFonts w:hint="eastAsia" w:ascii="仿宋" w:hAnsi="仿宋" w:eastAsia="仿宋" w:cs="仿宋"/>
                <w:highlight w:val="none"/>
              </w:rPr>
              <w:t>管控责任：</w:t>
            </w:r>
            <w:r>
              <w:rPr>
                <w:rFonts w:hint="eastAsia" w:ascii="仿宋" w:hAnsi="仿宋" w:eastAsia="仿宋" w:cs="仿宋"/>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2092" w:type="dxa"/>
            <w:vMerge w:val="continue"/>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p>
        </w:tc>
        <w:tc>
          <w:tcPr>
            <w:tcW w:w="6468" w:type="dxa"/>
            <w:gridSpan w:val="3"/>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仿宋" w:hAnsi="仿宋" w:eastAsia="仿宋" w:cs="仿宋"/>
                <w:highlight w:val="none"/>
                <w:lang w:val="en-US"/>
              </w:rPr>
            </w:pPr>
            <w:r>
              <w:rPr>
                <w:rFonts w:hint="eastAsia" w:ascii="仿宋" w:hAnsi="仿宋" w:eastAsia="仿宋" w:cs="仿宋"/>
                <w:highlight w:val="none"/>
              </w:rPr>
              <w:t>处置措施和替代方案：</w:t>
            </w:r>
            <w:r>
              <w:rPr>
                <w:rFonts w:hint="eastAsia" w:ascii="仿宋" w:hAnsi="仿宋" w:eastAsia="仿宋" w:cs="仿宋"/>
                <w:highlight w:val="none"/>
                <w:lang w:val="en-US" w:eastAsia="zh-CN"/>
              </w:rPr>
              <w:t>调研分析失败原因，调整方案重新组织招标或终止采购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2092"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不按规定签订合同</w:t>
            </w:r>
          </w:p>
        </w:tc>
        <w:tc>
          <w:tcPr>
            <w:tcW w:w="2573" w:type="dxa"/>
            <w:gridSpan w:val="2"/>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rPr>
            </w:pPr>
            <w:r>
              <w:rPr>
                <w:rFonts w:hint="eastAsia" w:ascii="仿宋" w:hAnsi="仿宋" w:eastAsia="仿宋" w:cs="仿宋"/>
              </w:rPr>
              <w:t>可能性：</w:t>
            </w:r>
            <w:r>
              <w:rPr>
                <w:rFonts w:hint="eastAsia" w:ascii="仿宋" w:hAnsi="仿宋" w:eastAsia="仿宋" w:cs="仿宋"/>
                <w:sz w:val="30"/>
                <w:szCs w:val="30"/>
                <w:lang w:eastAsia="zh-CN"/>
              </w:rPr>
              <w:t>□</w:t>
            </w:r>
            <w:r>
              <w:rPr>
                <w:rFonts w:hint="eastAsia" w:ascii="仿宋" w:hAnsi="仿宋" w:eastAsia="仿宋" w:cs="仿宋"/>
              </w:rPr>
              <w:t xml:space="preserve">有    </w:t>
            </w:r>
            <w:r>
              <w:rPr>
                <w:rFonts w:hint="eastAsia" w:ascii="仿宋" w:hAnsi="仿宋" w:eastAsia="仿宋" w:cs="仿宋"/>
                <w:sz w:val="30"/>
                <w:szCs w:val="30"/>
              </w:rPr>
              <w:t>□</w:t>
            </w:r>
            <w:r>
              <w:rPr>
                <w:rFonts w:hint="eastAsia" w:ascii="仿宋" w:hAnsi="仿宋" w:eastAsia="仿宋" w:cs="仿宋"/>
              </w:rPr>
              <w:t>无</w:t>
            </w:r>
          </w:p>
        </w:tc>
        <w:tc>
          <w:tcPr>
            <w:tcW w:w="3895"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rPr>
            </w:pPr>
            <w:r>
              <w:rPr>
                <w:rFonts w:hint="eastAsia" w:ascii="仿宋" w:hAnsi="仿宋" w:eastAsia="仿宋" w:cs="仿宋"/>
              </w:rPr>
              <w:t>影响程度：</w:t>
            </w:r>
            <w:r>
              <w:rPr>
                <w:rFonts w:hint="eastAsia" w:ascii="仿宋" w:hAnsi="仿宋" w:eastAsia="仿宋" w:cs="仿宋"/>
                <w:sz w:val="30"/>
                <w:szCs w:val="30"/>
              </w:rPr>
              <w:t>□</w:t>
            </w:r>
            <w:r>
              <w:rPr>
                <w:rFonts w:hint="eastAsia" w:ascii="仿宋" w:hAnsi="仿宋" w:eastAsia="仿宋" w:cs="仿宋"/>
              </w:rPr>
              <w:t xml:space="preserve">高  </w:t>
            </w:r>
            <w:r>
              <w:rPr>
                <w:rFonts w:hint="eastAsia" w:ascii="仿宋" w:hAnsi="仿宋" w:eastAsia="仿宋" w:cs="仿宋"/>
                <w:sz w:val="30"/>
                <w:szCs w:val="30"/>
              </w:rPr>
              <w:t>□</w:t>
            </w:r>
            <w:r>
              <w:rPr>
                <w:rFonts w:hint="eastAsia" w:ascii="仿宋" w:hAnsi="仿宋" w:eastAsia="仿宋" w:cs="仿宋"/>
              </w:rPr>
              <w:t xml:space="preserve">中  </w:t>
            </w:r>
            <w:r>
              <w:rPr>
                <w:rFonts w:hint="eastAsia" w:ascii="仿宋" w:hAnsi="仿宋" w:eastAsia="仿宋" w:cs="仿宋"/>
                <w:sz w:val="30"/>
                <w:szCs w:val="30"/>
                <w:lang w:eastAsia="zh-CN"/>
              </w:rPr>
              <w:t>□</w:t>
            </w:r>
            <w:r>
              <w:rPr>
                <w:rFonts w:hint="eastAsia" w:ascii="仿宋" w:hAnsi="仿宋" w:eastAsia="仿宋" w:cs="仿宋"/>
              </w:rPr>
              <w:t xml:space="preserve">低  </w:t>
            </w:r>
            <w:r>
              <w:rPr>
                <w:rFonts w:hint="eastAsia" w:ascii="仿宋" w:hAnsi="仿宋" w:eastAsia="仿宋" w:cs="仿宋"/>
                <w:sz w:val="30"/>
                <w:szCs w:val="30"/>
              </w:rPr>
              <w:t>□</w:t>
            </w:r>
            <w:r>
              <w:rPr>
                <w:rFonts w:hint="eastAsia" w:ascii="仿宋" w:hAnsi="仿宋" w:eastAsia="仿宋" w:cs="仿宋"/>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2092"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p>
        </w:tc>
        <w:tc>
          <w:tcPr>
            <w:tcW w:w="6468" w:type="dxa"/>
            <w:gridSpan w:val="3"/>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highlight w:val="none"/>
              </w:rPr>
            </w:pPr>
            <w:r>
              <w:rPr>
                <w:rFonts w:hint="eastAsia" w:ascii="仿宋" w:hAnsi="仿宋" w:eastAsia="仿宋" w:cs="仿宋"/>
                <w:highlight w:val="none"/>
              </w:rPr>
              <w:t>管控责任：</w:t>
            </w:r>
            <w:r>
              <w:rPr>
                <w:rFonts w:hint="eastAsia" w:ascii="仿宋" w:hAnsi="仿宋" w:eastAsia="仿宋" w:cs="仿宋"/>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2092" w:type="dxa"/>
            <w:vMerge w:val="continue"/>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p>
        </w:tc>
        <w:tc>
          <w:tcPr>
            <w:tcW w:w="6468" w:type="dxa"/>
            <w:gridSpan w:val="3"/>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rPr>
            </w:pPr>
            <w:r>
              <w:rPr>
                <w:rFonts w:hint="eastAsia" w:ascii="仿宋" w:hAnsi="仿宋" w:eastAsia="仿宋" w:cs="仿宋"/>
              </w:rPr>
              <w:t>处置措施和替代方案：</w:t>
            </w:r>
            <w:r>
              <w:rPr>
                <w:rFonts w:hint="eastAsia" w:ascii="仿宋" w:hAnsi="仿宋" w:eastAsia="仿宋" w:cs="仿宋"/>
                <w:lang w:val="en-US" w:eastAsia="zh-CN"/>
              </w:rPr>
              <w:t>严格执行合格审核制度，相关政策耐心解读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2092"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不按规定履行合同</w:t>
            </w:r>
          </w:p>
        </w:tc>
        <w:tc>
          <w:tcPr>
            <w:tcW w:w="2573" w:type="dxa"/>
            <w:gridSpan w:val="2"/>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rPr>
            </w:pPr>
            <w:r>
              <w:rPr>
                <w:rFonts w:hint="eastAsia" w:ascii="仿宋" w:hAnsi="仿宋" w:eastAsia="仿宋" w:cs="仿宋"/>
              </w:rPr>
              <w:t>可能性：</w:t>
            </w:r>
            <w:r>
              <w:rPr>
                <w:rFonts w:hint="eastAsia" w:ascii="仿宋" w:hAnsi="仿宋" w:eastAsia="仿宋" w:cs="仿宋"/>
                <w:sz w:val="30"/>
                <w:szCs w:val="30"/>
                <w:lang w:eastAsia="zh-CN"/>
              </w:rPr>
              <w:t>□</w:t>
            </w:r>
            <w:r>
              <w:rPr>
                <w:rFonts w:hint="eastAsia" w:ascii="仿宋" w:hAnsi="仿宋" w:eastAsia="仿宋" w:cs="仿宋"/>
              </w:rPr>
              <w:t xml:space="preserve">有    </w:t>
            </w:r>
            <w:r>
              <w:rPr>
                <w:rFonts w:hint="eastAsia" w:ascii="仿宋" w:hAnsi="仿宋" w:eastAsia="仿宋" w:cs="仿宋"/>
                <w:sz w:val="30"/>
                <w:szCs w:val="30"/>
              </w:rPr>
              <w:t>□</w:t>
            </w:r>
            <w:r>
              <w:rPr>
                <w:rFonts w:hint="eastAsia" w:ascii="仿宋" w:hAnsi="仿宋" w:eastAsia="仿宋" w:cs="仿宋"/>
              </w:rPr>
              <w:t>无</w:t>
            </w:r>
          </w:p>
        </w:tc>
        <w:tc>
          <w:tcPr>
            <w:tcW w:w="3895"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rPr>
            </w:pPr>
            <w:r>
              <w:rPr>
                <w:rFonts w:hint="eastAsia" w:ascii="仿宋" w:hAnsi="仿宋" w:eastAsia="仿宋" w:cs="仿宋"/>
              </w:rPr>
              <w:t>影响程度：</w:t>
            </w:r>
            <w:r>
              <w:rPr>
                <w:rFonts w:hint="eastAsia" w:ascii="仿宋" w:hAnsi="仿宋" w:eastAsia="仿宋" w:cs="仿宋"/>
                <w:sz w:val="30"/>
                <w:szCs w:val="30"/>
              </w:rPr>
              <w:t>□</w:t>
            </w:r>
            <w:r>
              <w:rPr>
                <w:rFonts w:hint="eastAsia" w:ascii="仿宋" w:hAnsi="仿宋" w:eastAsia="仿宋" w:cs="仿宋"/>
              </w:rPr>
              <w:t xml:space="preserve">高  </w:t>
            </w:r>
            <w:r>
              <w:rPr>
                <w:rFonts w:hint="eastAsia" w:ascii="仿宋" w:hAnsi="仿宋" w:eastAsia="仿宋" w:cs="仿宋"/>
                <w:sz w:val="30"/>
                <w:szCs w:val="30"/>
              </w:rPr>
              <w:t>□</w:t>
            </w:r>
            <w:r>
              <w:rPr>
                <w:rFonts w:hint="eastAsia" w:ascii="仿宋" w:hAnsi="仿宋" w:eastAsia="仿宋" w:cs="仿宋"/>
              </w:rPr>
              <w:t xml:space="preserve">中  </w:t>
            </w:r>
            <w:r>
              <w:rPr>
                <w:rFonts w:hint="eastAsia" w:ascii="仿宋" w:hAnsi="仿宋" w:eastAsia="仿宋" w:cs="仿宋"/>
                <w:sz w:val="30"/>
                <w:szCs w:val="30"/>
                <w:lang w:eastAsia="zh-CN"/>
              </w:rPr>
              <w:t>□</w:t>
            </w:r>
            <w:r>
              <w:rPr>
                <w:rFonts w:hint="eastAsia" w:ascii="仿宋" w:hAnsi="仿宋" w:eastAsia="仿宋" w:cs="仿宋"/>
              </w:rPr>
              <w:t xml:space="preserve">低  </w:t>
            </w:r>
            <w:r>
              <w:rPr>
                <w:rFonts w:hint="eastAsia" w:ascii="仿宋" w:hAnsi="仿宋" w:eastAsia="仿宋" w:cs="仿宋"/>
                <w:sz w:val="30"/>
                <w:szCs w:val="30"/>
              </w:rPr>
              <w:t>□</w:t>
            </w:r>
            <w:r>
              <w:rPr>
                <w:rFonts w:hint="eastAsia" w:ascii="仿宋" w:hAnsi="仿宋" w:eastAsia="仿宋" w:cs="仿宋"/>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2092"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p>
        </w:tc>
        <w:tc>
          <w:tcPr>
            <w:tcW w:w="6468" w:type="dxa"/>
            <w:gridSpan w:val="3"/>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highlight w:val="none"/>
              </w:rPr>
            </w:pPr>
            <w:r>
              <w:rPr>
                <w:rFonts w:hint="eastAsia" w:ascii="仿宋" w:hAnsi="仿宋" w:eastAsia="仿宋" w:cs="仿宋"/>
                <w:highlight w:val="none"/>
              </w:rPr>
              <w:t>管控责任：</w:t>
            </w:r>
            <w:r>
              <w:rPr>
                <w:rFonts w:hint="eastAsia" w:ascii="仿宋" w:hAnsi="仿宋" w:eastAsia="仿宋" w:cs="仿宋"/>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2092" w:type="dxa"/>
            <w:vMerge w:val="continue"/>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p>
        </w:tc>
        <w:tc>
          <w:tcPr>
            <w:tcW w:w="6468" w:type="dxa"/>
            <w:gridSpan w:val="3"/>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rPr>
            </w:pPr>
            <w:r>
              <w:rPr>
                <w:rFonts w:hint="eastAsia" w:ascii="仿宋" w:hAnsi="仿宋" w:eastAsia="仿宋" w:cs="仿宋"/>
              </w:rPr>
              <w:t>处置措施和替代方案：</w:t>
            </w:r>
            <w:r>
              <w:rPr>
                <w:rFonts w:hint="eastAsia" w:ascii="仿宋" w:hAnsi="仿宋" w:eastAsia="仿宋" w:cs="仿宋"/>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2092"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出现损害国家利益和社会公共利益情形</w:t>
            </w:r>
          </w:p>
        </w:tc>
        <w:tc>
          <w:tcPr>
            <w:tcW w:w="2573" w:type="dxa"/>
            <w:gridSpan w:val="2"/>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rPr>
            </w:pPr>
            <w:r>
              <w:rPr>
                <w:rFonts w:hint="eastAsia" w:ascii="仿宋" w:hAnsi="仿宋" w:eastAsia="仿宋" w:cs="仿宋"/>
              </w:rPr>
              <w:t>可能性：</w:t>
            </w:r>
            <w:r>
              <w:rPr>
                <w:rFonts w:hint="eastAsia" w:ascii="仿宋" w:hAnsi="仿宋" w:eastAsia="仿宋" w:cs="仿宋"/>
                <w:sz w:val="30"/>
                <w:szCs w:val="30"/>
              </w:rPr>
              <w:t>□</w:t>
            </w:r>
            <w:r>
              <w:rPr>
                <w:rFonts w:hint="eastAsia" w:ascii="仿宋" w:hAnsi="仿宋" w:eastAsia="仿宋" w:cs="仿宋"/>
              </w:rPr>
              <w:t xml:space="preserve">有    </w:t>
            </w:r>
            <w:r>
              <w:rPr>
                <w:rFonts w:hint="eastAsia" w:ascii="仿宋" w:hAnsi="仿宋" w:eastAsia="仿宋" w:cs="仿宋"/>
                <w:sz w:val="30"/>
                <w:szCs w:val="30"/>
                <w:lang w:eastAsia="zh-CN"/>
              </w:rPr>
              <w:t>□</w:t>
            </w:r>
            <w:r>
              <w:rPr>
                <w:rFonts w:hint="eastAsia" w:ascii="仿宋" w:hAnsi="仿宋" w:eastAsia="仿宋" w:cs="仿宋"/>
              </w:rPr>
              <w:t>无</w:t>
            </w:r>
          </w:p>
        </w:tc>
        <w:tc>
          <w:tcPr>
            <w:tcW w:w="3895"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rPr>
            </w:pPr>
            <w:r>
              <w:rPr>
                <w:rFonts w:hint="eastAsia" w:ascii="仿宋" w:hAnsi="仿宋" w:eastAsia="仿宋" w:cs="仿宋"/>
              </w:rPr>
              <w:t>影响程度：</w:t>
            </w:r>
            <w:r>
              <w:rPr>
                <w:rFonts w:hint="eastAsia" w:ascii="仿宋" w:hAnsi="仿宋" w:eastAsia="仿宋" w:cs="仿宋"/>
                <w:sz w:val="30"/>
                <w:szCs w:val="30"/>
              </w:rPr>
              <w:t>□</w:t>
            </w:r>
            <w:r>
              <w:rPr>
                <w:rFonts w:hint="eastAsia" w:ascii="仿宋" w:hAnsi="仿宋" w:eastAsia="仿宋" w:cs="仿宋"/>
              </w:rPr>
              <w:t xml:space="preserve">高  </w:t>
            </w:r>
            <w:r>
              <w:rPr>
                <w:rFonts w:hint="eastAsia" w:ascii="仿宋" w:hAnsi="仿宋" w:eastAsia="仿宋" w:cs="仿宋"/>
                <w:sz w:val="30"/>
                <w:szCs w:val="30"/>
              </w:rPr>
              <w:t>□</w:t>
            </w:r>
            <w:r>
              <w:rPr>
                <w:rFonts w:hint="eastAsia" w:ascii="仿宋" w:hAnsi="仿宋" w:eastAsia="仿宋" w:cs="仿宋"/>
              </w:rPr>
              <w:t xml:space="preserve">中  </w:t>
            </w:r>
            <w:r>
              <w:rPr>
                <w:rFonts w:hint="eastAsia" w:ascii="仿宋" w:hAnsi="仿宋" w:eastAsia="仿宋" w:cs="仿宋"/>
                <w:sz w:val="30"/>
                <w:szCs w:val="30"/>
              </w:rPr>
              <w:t>□</w:t>
            </w:r>
            <w:r>
              <w:rPr>
                <w:rFonts w:hint="eastAsia" w:ascii="仿宋" w:hAnsi="仿宋" w:eastAsia="仿宋" w:cs="仿宋"/>
              </w:rPr>
              <w:t xml:space="preserve">低  </w:t>
            </w:r>
            <w:r>
              <w:rPr>
                <w:rFonts w:hint="eastAsia" w:ascii="仿宋" w:hAnsi="仿宋" w:eastAsia="仿宋" w:cs="仿宋"/>
                <w:sz w:val="30"/>
                <w:szCs w:val="30"/>
              </w:rPr>
              <w:t>□</w:t>
            </w:r>
            <w:r>
              <w:rPr>
                <w:rFonts w:hint="eastAsia" w:ascii="仿宋" w:hAnsi="仿宋" w:eastAsia="仿宋" w:cs="仿宋"/>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2092"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p>
        </w:tc>
        <w:tc>
          <w:tcPr>
            <w:tcW w:w="6468" w:type="dxa"/>
            <w:gridSpan w:val="3"/>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rPr>
            </w:pPr>
            <w:r>
              <w:rPr>
                <w:rFonts w:hint="eastAsia" w:ascii="仿宋" w:hAnsi="仿宋" w:eastAsia="仿宋" w:cs="仿宋"/>
              </w:rPr>
              <w:t>管控责任：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2092" w:type="dxa"/>
            <w:vMerge w:val="continue"/>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p>
        </w:tc>
        <w:tc>
          <w:tcPr>
            <w:tcW w:w="6468" w:type="dxa"/>
            <w:gridSpan w:val="3"/>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rPr>
            </w:pPr>
            <w:r>
              <w:rPr>
                <w:rFonts w:hint="eastAsia" w:ascii="仿宋" w:hAnsi="仿宋" w:eastAsia="仿宋" w:cs="仿宋"/>
              </w:rPr>
              <w:t>处置措施和替代方案：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2092"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其它情况</w:t>
            </w:r>
          </w:p>
        </w:tc>
        <w:tc>
          <w:tcPr>
            <w:tcW w:w="2573" w:type="dxa"/>
            <w:gridSpan w:val="2"/>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rPr>
            </w:pPr>
            <w:r>
              <w:rPr>
                <w:rFonts w:hint="eastAsia" w:ascii="仿宋" w:hAnsi="仿宋" w:eastAsia="仿宋" w:cs="仿宋"/>
              </w:rPr>
              <w:t>可能性：</w:t>
            </w:r>
            <w:r>
              <w:rPr>
                <w:rFonts w:hint="eastAsia" w:ascii="仿宋" w:hAnsi="仿宋" w:eastAsia="仿宋" w:cs="仿宋"/>
                <w:sz w:val="30"/>
                <w:szCs w:val="30"/>
                <w:lang w:eastAsia="zh-CN"/>
              </w:rPr>
              <w:t>□</w:t>
            </w:r>
            <w:r>
              <w:rPr>
                <w:rFonts w:hint="eastAsia" w:ascii="仿宋" w:hAnsi="仿宋" w:eastAsia="仿宋" w:cs="仿宋"/>
              </w:rPr>
              <w:t xml:space="preserve">有    </w:t>
            </w:r>
            <w:r>
              <w:rPr>
                <w:rFonts w:hint="eastAsia" w:ascii="仿宋" w:hAnsi="仿宋" w:eastAsia="仿宋" w:cs="仿宋"/>
                <w:sz w:val="30"/>
                <w:szCs w:val="30"/>
              </w:rPr>
              <w:t>□</w:t>
            </w:r>
            <w:r>
              <w:rPr>
                <w:rFonts w:hint="eastAsia" w:ascii="仿宋" w:hAnsi="仿宋" w:eastAsia="仿宋" w:cs="仿宋"/>
              </w:rPr>
              <w:t>无</w:t>
            </w:r>
          </w:p>
        </w:tc>
        <w:tc>
          <w:tcPr>
            <w:tcW w:w="3895"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rPr>
            </w:pPr>
            <w:r>
              <w:rPr>
                <w:rFonts w:hint="eastAsia" w:ascii="仿宋" w:hAnsi="仿宋" w:eastAsia="仿宋" w:cs="仿宋"/>
              </w:rPr>
              <w:t>影响程度：</w:t>
            </w:r>
            <w:r>
              <w:rPr>
                <w:rFonts w:hint="eastAsia" w:ascii="仿宋" w:hAnsi="仿宋" w:eastAsia="仿宋" w:cs="仿宋"/>
                <w:sz w:val="30"/>
                <w:szCs w:val="30"/>
              </w:rPr>
              <w:t>□</w:t>
            </w:r>
            <w:r>
              <w:rPr>
                <w:rFonts w:hint="eastAsia" w:ascii="仿宋" w:hAnsi="仿宋" w:eastAsia="仿宋" w:cs="仿宋"/>
              </w:rPr>
              <w:t xml:space="preserve">高  </w:t>
            </w:r>
            <w:r>
              <w:rPr>
                <w:rFonts w:hint="eastAsia" w:ascii="仿宋" w:hAnsi="仿宋" w:eastAsia="仿宋" w:cs="仿宋"/>
                <w:sz w:val="30"/>
                <w:szCs w:val="30"/>
              </w:rPr>
              <w:t>□</w:t>
            </w:r>
            <w:r>
              <w:rPr>
                <w:rFonts w:hint="eastAsia" w:ascii="仿宋" w:hAnsi="仿宋" w:eastAsia="仿宋" w:cs="仿宋"/>
              </w:rPr>
              <w:t xml:space="preserve">中  </w:t>
            </w:r>
            <w:r>
              <w:rPr>
                <w:rFonts w:hint="eastAsia" w:ascii="仿宋" w:hAnsi="仿宋" w:eastAsia="仿宋" w:cs="仿宋"/>
                <w:sz w:val="30"/>
                <w:szCs w:val="30"/>
                <w:lang w:eastAsia="zh-CN"/>
              </w:rPr>
              <w:t>□</w:t>
            </w:r>
            <w:r>
              <w:rPr>
                <w:rFonts w:hint="eastAsia" w:ascii="仿宋" w:hAnsi="仿宋" w:eastAsia="仿宋" w:cs="仿宋"/>
              </w:rPr>
              <w:t xml:space="preserve">低  </w:t>
            </w:r>
            <w:r>
              <w:rPr>
                <w:rFonts w:hint="eastAsia" w:ascii="仿宋" w:hAnsi="仿宋" w:eastAsia="仿宋" w:cs="仿宋"/>
                <w:sz w:val="30"/>
                <w:szCs w:val="30"/>
              </w:rPr>
              <w:t>□</w:t>
            </w:r>
            <w:r>
              <w:rPr>
                <w:rFonts w:hint="eastAsia" w:ascii="仿宋" w:hAnsi="仿宋" w:eastAsia="仿宋" w:cs="仿宋"/>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2092"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sz w:val="28"/>
                <w:szCs w:val="28"/>
              </w:rPr>
            </w:pPr>
          </w:p>
        </w:tc>
        <w:tc>
          <w:tcPr>
            <w:tcW w:w="6468" w:type="dxa"/>
            <w:gridSpan w:val="3"/>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rPr>
            </w:pPr>
            <w:r>
              <w:rPr>
                <w:rFonts w:hint="eastAsia" w:ascii="仿宋" w:hAnsi="仿宋" w:eastAsia="仿宋" w:cs="仿宋"/>
              </w:rPr>
              <w:t>管控责任：</w:t>
            </w:r>
            <w:r>
              <w:rPr>
                <w:rFonts w:hint="eastAsia" w:ascii="仿宋" w:hAnsi="仿宋" w:eastAsia="仿宋" w:cs="仿宋"/>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2092" w:type="dxa"/>
            <w:vMerge w:val="continue"/>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sz w:val="28"/>
                <w:szCs w:val="28"/>
              </w:rPr>
            </w:pPr>
          </w:p>
        </w:tc>
        <w:tc>
          <w:tcPr>
            <w:tcW w:w="6468" w:type="dxa"/>
            <w:gridSpan w:val="3"/>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rPr>
            </w:pPr>
            <w:r>
              <w:rPr>
                <w:rFonts w:hint="eastAsia" w:ascii="仿宋" w:hAnsi="仿宋" w:eastAsia="仿宋" w:cs="仿宋"/>
              </w:rPr>
              <w:t>处置措施和替代方案：</w:t>
            </w:r>
            <w:r>
              <w:rPr>
                <w:rFonts w:hint="eastAsia" w:ascii="仿宋" w:hAnsi="仿宋" w:eastAsia="仿宋" w:cs="仿宋"/>
                <w:lang w:val="en-US" w:eastAsia="zh-CN"/>
              </w:rPr>
              <w:t xml:space="preserve"> </w:t>
            </w:r>
          </w:p>
        </w:tc>
      </w:tr>
    </w:tbl>
    <w:p/>
    <w:sectPr>
      <w:footerReference r:id="rId3" w:type="default"/>
      <w:pgSz w:w="11906" w:h="16838"/>
      <w:pgMar w:top="1440" w:right="1800" w:bottom="1440" w:left="180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宋?">
    <w:altName w:val="宋体"/>
    <w:panose1 w:val="00000000000000000000"/>
    <w:charset w:val="81"/>
    <w:family w:val="roman"/>
    <w:pitch w:val="default"/>
    <w:sig w:usb0="00000000" w:usb1="00000000" w:usb2="00000010" w:usb3="00000000" w:csb0="0008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D1A438"/>
    <w:multiLevelType w:val="singleLevel"/>
    <w:tmpl w:val="37D1A43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wOWUyMzQwZGE4ZTdkZTM5MjBhZjcyZjE1MTMyMmUifQ=="/>
  </w:docVars>
  <w:rsids>
    <w:rsidRoot w:val="00000000"/>
    <w:rsid w:val="003B58CD"/>
    <w:rsid w:val="010E3903"/>
    <w:rsid w:val="08A87328"/>
    <w:rsid w:val="0CB5301F"/>
    <w:rsid w:val="0FCA532D"/>
    <w:rsid w:val="1F7E03C6"/>
    <w:rsid w:val="2D8B42B9"/>
    <w:rsid w:val="31166B37"/>
    <w:rsid w:val="31215055"/>
    <w:rsid w:val="3C1F4323"/>
    <w:rsid w:val="42432F56"/>
    <w:rsid w:val="44E95235"/>
    <w:rsid w:val="46235E90"/>
    <w:rsid w:val="46CA13FA"/>
    <w:rsid w:val="4737528E"/>
    <w:rsid w:val="475F022D"/>
    <w:rsid w:val="49764077"/>
    <w:rsid w:val="4BDF02E3"/>
    <w:rsid w:val="4CE92A73"/>
    <w:rsid w:val="4E4E0E3E"/>
    <w:rsid w:val="4E5B174E"/>
    <w:rsid w:val="4FBA06F6"/>
    <w:rsid w:val="524D506E"/>
    <w:rsid w:val="53037A10"/>
    <w:rsid w:val="56D12BE3"/>
    <w:rsid w:val="58A84943"/>
    <w:rsid w:val="64624194"/>
    <w:rsid w:val="69CB5582"/>
    <w:rsid w:val="6F144687"/>
    <w:rsid w:val="6F7458E5"/>
    <w:rsid w:val="70F02756"/>
    <w:rsid w:val="75A611B9"/>
    <w:rsid w:val="774162BA"/>
    <w:rsid w:val="786259F9"/>
    <w:rsid w:val="7A3B0AF1"/>
    <w:rsid w:val="7B42141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9"/>
    <w:pPr>
      <w:keepNext/>
      <w:keepLines/>
      <w:jc w:val="left"/>
      <w:outlineLvl w:val="3"/>
    </w:pPr>
    <w:rPr>
      <w:rFonts w:ascii="Cambria" w:hAnsi="Cambria"/>
      <w:b/>
      <w:bCs/>
      <w:kern w:val="0"/>
      <w:sz w:val="28"/>
      <w:szCs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 w:val="21"/>
    </w:rPr>
  </w:style>
  <w:style w:type="paragraph" w:styleId="4">
    <w:name w:val="Body Text"/>
    <w:basedOn w:val="1"/>
    <w:qFormat/>
    <w:uiPriority w:val="0"/>
    <w:rPr>
      <w:color w:val="993300"/>
      <w:sz w:val="24"/>
    </w:rPr>
  </w:style>
  <w:style w:type="paragraph" w:styleId="5">
    <w:name w:val="Body Text Indent"/>
    <w:basedOn w:val="1"/>
    <w:qFormat/>
    <w:uiPriority w:val="0"/>
    <w:pPr>
      <w:ind w:firstLine="480"/>
    </w:pPr>
    <w:rPr>
      <w:rFonts w:ascii="宋体" w:hAnsi="宋体"/>
    </w:rPr>
  </w:style>
  <w:style w:type="paragraph" w:styleId="6">
    <w:name w:val="footer"/>
    <w:basedOn w:val="1"/>
    <w:uiPriority w:val="0"/>
    <w:pPr>
      <w:tabs>
        <w:tab w:val="center" w:pos="4153"/>
        <w:tab w:val="right" w:pos="8306"/>
      </w:tabs>
      <w:snapToGrid w:val="0"/>
      <w:jc w:val="left"/>
    </w:pPr>
    <w:rPr>
      <w:sz w:val="18"/>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 w:type="paragraph" w:styleId="9">
    <w:name w:val="Body Text First Indent 2"/>
    <w:basedOn w:val="5"/>
    <w:next w:val="1"/>
    <w:unhideWhenUsed/>
    <w:qFormat/>
    <w:uiPriority w:val="99"/>
    <w:pPr>
      <w:spacing w:after="120"/>
      <w:ind w:left="420" w:leftChars="200" w:firstLine="420" w:firstLineChars="200"/>
    </w:pPr>
    <w:rPr>
      <w:rFonts w:ascii="Times New Roman" w:eastAsia="宋?"/>
      <w:sz w:val="21"/>
      <w:szCs w:val="24"/>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FollowedHyperlink"/>
    <w:basedOn w:val="12"/>
    <w:qFormat/>
    <w:uiPriority w:val="0"/>
    <w:rPr>
      <w:color w:val="800080"/>
      <w:u w:val="single"/>
    </w:rPr>
  </w:style>
  <w:style w:type="character" w:styleId="14">
    <w:name w:val="Hyperlink"/>
    <w:basedOn w:val="12"/>
    <w:unhideWhenUsed/>
    <w:qFormat/>
    <w:uiPriority w:val="99"/>
    <w:rPr>
      <w:color w:val="0563C1"/>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4011</Words>
  <Characters>4163</Characters>
  <Lines>0</Lines>
  <Paragraphs>0</Paragraphs>
  <TotalTime>4</TotalTime>
  <ScaleCrop>false</ScaleCrop>
  <LinksUpToDate>false</LinksUpToDate>
  <CharactersWithSpaces>4438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2021-12-13T00:38:00Z</dcterms:created>
  <dc:creator>lenovo</dc:creator>
  <cp:lastModifiedBy>川招</cp:lastModifiedBy>
  <dcterms:modified xsi:type="dcterms:W3CDTF">2023-10-12T08:51:33Z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9E262E1CC67C4086A54BC81B780D513A_13</vt:lpwstr>
  </property>
</Properties>
</file>