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1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2533015</wp:posOffset>
                </wp:positionV>
                <wp:extent cx="2667000" cy="676275"/>
                <wp:effectExtent l="0" t="0" r="0" b="0"/>
                <wp:wrapNone/>
                <wp:docPr id="2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黑体" w:hAnsi="黑体" w:eastAsia="黑体"/>
                                <w:b/>
                                <w:sz w:val="72"/>
                                <w:szCs w:val="72"/>
                              </w:rPr>
                              <w:t>超星学习通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5" o:spid="_x0000_s1026" o:spt="202" type="#_x0000_t202" style="position:absolute;left:0pt;margin-top:199.45pt;height:53.25pt;width:210pt;mso-position-horizontal:center;mso-position-horizontal-relative:margin;z-index:251660288;mso-width-relative:page;mso-height-relative:page;" filled="f" stroked="f" coordsize="21600,21600" o:gfxdata="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C16GH/ZAAAACAEAAA8AAAAAAAAAAQAgAAAAIgAAAGRycy9kb3ducmV2LnhtbFBLAQIUABQAAAAI&#10;AIdO4kB1AzyrJQIAACgEAAAOAAAAAAAAAAEAIAAAACg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 w:ascii="黑体" w:hAnsi="黑体" w:eastAsia="黑体"/>
                          <w:b/>
                          <w:sz w:val="72"/>
                          <w:szCs w:val="72"/>
                        </w:rPr>
                        <w:t>超星学习通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4181475</wp:posOffset>
                </wp:positionV>
                <wp:extent cx="2590800" cy="1447800"/>
                <wp:effectExtent l="0" t="0" r="0" b="0"/>
                <wp:wrapNone/>
                <wp:docPr id="3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黑体" w:hAnsi="黑体" w:eastAsia="黑体" w:cstheme="majorBidi"/>
                                <w:bCs/>
                                <w:sz w:val="44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 w:cstheme="majorBidi"/>
                                <w:bCs/>
                                <w:sz w:val="44"/>
                                <w:szCs w:val="32"/>
                              </w:rPr>
                              <w:t>学习是一种信仰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黑体" w:hAnsi="黑体" w:eastAsia="黑体" w:cstheme="majorBidi"/>
                                <w:bCs/>
                                <w:sz w:val="44"/>
                                <w:szCs w:val="3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黑体" w:hAnsi="黑体" w:eastAsia="黑体" w:cstheme="majorBidi"/>
                                <w:bCs/>
                                <w:sz w:val="44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 w:cstheme="majorBidi"/>
                                <w:bCs/>
                                <w:sz w:val="44"/>
                                <w:szCs w:val="32"/>
                              </w:rPr>
                              <w:t>（学生</w:t>
                            </w:r>
                            <w:r>
                              <w:rPr>
                                <w:rFonts w:ascii="黑体" w:hAnsi="黑体" w:eastAsia="黑体" w:cstheme="majorBidi"/>
                                <w:bCs/>
                                <w:sz w:val="44"/>
                                <w:szCs w:val="32"/>
                              </w:rPr>
                              <w:t>版</w:t>
                            </w:r>
                            <w:r>
                              <w:rPr>
                                <w:rFonts w:hint="eastAsia" w:ascii="黑体" w:hAnsi="黑体" w:eastAsia="黑体" w:cstheme="majorBidi"/>
                                <w:bCs/>
                                <w:sz w:val="44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4" o:spid="_x0000_s1026" o:spt="202" type="#_x0000_t202" style="position:absolute;left:0pt;margin-top:329.25pt;height:114pt;width:204pt;mso-position-horizontal:center;mso-position-horizontal-relative:margin;z-index:251661312;mso-width-relative:page;mso-height-relative:page;" filled="f" stroked="f" coordsize="21600,21600" o:gfxdata="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MOcgz2QAAAAgBAAAPAAAAAAAAAAEAIAAAACIAAABkcnMvZG93bnJldi54bWxQSwECFAAUAAAA&#10;CACHTuJA+ekR+CYCAAApBAAADgAAAAAAAAABACAAAAAo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 w:cstheme="majorBidi"/>
                          <w:bCs/>
                          <w:sz w:val="44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 w:cstheme="majorBidi"/>
                          <w:bCs/>
                          <w:sz w:val="44"/>
                          <w:szCs w:val="32"/>
                        </w:rPr>
                        <w:t>学习是一种信仰</w:t>
                      </w:r>
                    </w:p>
                    <w:p>
                      <w:pPr>
                        <w:jc w:val="center"/>
                        <w:rPr>
                          <w:rFonts w:ascii="黑体" w:hAnsi="黑体" w:eastAsia="黑体" w:cstheme="majorBidi"/>
                          <w:bCs/>
                          <w:sz w:val="44"/>
                          <w:szCs w:val="32"/>
                        </w:rPr>
                      </w:pPr>
                    </w:p>
                    <w:p>
                      <w:pPr>
                        <w:jc w:val="center"/>
                        <w:rPr>
                          <w:rFonts w:ascii="黑体" w:hAnsi="黑体" w:eastAsia="黑体" w:cstheme="majorBidi"/>
                          <w:bCs/>
                          <w:sz w:val="44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 w:cstheme="majorBidi"/>
                          <w:bCs/>
                          <w:sz w:val="44"/>
                          <w:szCs w:val="32"/>
                        </w:rPr>
                        <w:t>（学生</w:t>
                      </w:r>
                      <w:r>
                        <w:rPr>
                          <w:rFonts w:ascii="黑体" w:hAnsi="黑体" w:eastAsia="黑体" w:cstheme="majorBidi"/>
                          <w:bCs/>
                          <w:sz w:val="44"/>
                          <w:szCs w:val="32"/>
                        </w:rPr>
                        <w:t>版</w:t>
                      </w:r>
                      <w:r>
                        <w:rPr>
                          <w:rFonts w:hint="eastAsia" w:ascii="黑体" w:hAnsi="黑体" w:eastAsia="黑体" w:cstheme="majorBidi"/>
                          <w:bCs/>
                          <w:sz w:val="44"/>
                          <w:szCs w:val="3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2504440</wp:posOffset>
            </wp:positionV>
            <wp:extent cx="854710" cy="802640"/>
            <wp:effectExtent l="0" t="0" r="2540" b="0"/>
            <wp:wrapNone/>
            <wp:docPr id="4" name="图片 4" descr="C:\Users\Administrator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096"/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pPr>
        <w:jc w:val="center"/>
        <w:rPr>
          <w:rFonts w:ascii="黑体" w:hAnsi="黑体" w:eastAsia="黑体"/>
          <w:b/>
          <w:bCs/>
          <w:sz w:val="44"/>
          <w:szCs w:val="44"/>
        </w:rPr>
      </w:pPr>
      <w:r>
        <w:rPr>
          <w:rFonts w:hint="eastAsia" w:ascii="黑体" w:hAnsi="黑体" w:eastAsia="黑体"/>
          <w:b/>
          <w:bCs/>
          <w:sz w:val="44"/>
          <w:szCs w:val="44"/>
        </w:rPr>
        <w:t>目录</w:t>
      </w:r>
    </w:p>
    <w:sdt>
      <w:sdtPr>
        <w:rPr>
          <w:lang w:val="zh-CN"/>
        </w:rPr>
        <w:id w:val="-1220898983"/>
        <w:docPartObj>
          <w:docPartGallery w:val="Table of Contents"/>
          <w:docPartUnique/>
        </w:docPartObj>
      </w:sdtPr>
      <w:sdtEndPr>
        <w:rPr>
          <w:b/>
          <w:bCs/>
          <w:lang w:val="zh-CN"/>
        </w:rPr>
      </w:sdtEndPr>
      <w:sdtContent>
        <w:p/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_Toc15805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一、下载登录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_Toc15805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1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Lines="0" w:afterLines="0" w:line="360" w:lineRule="auto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_Toc21121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1.下载安装超星学习通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_Toc21121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1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Lines="0" w:afterLines="0" w:line="360" w:lineRule="auto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_Toc31598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2.注册登录超星学习通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_Toc31598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2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Lines="0" w:afterLines="0" w:line="360" w:lineRule="auto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_Toc6376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3.查看自己绑定的单位信息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_Toc6376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3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_Toc19946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二、超星海量的资源，如何利用学习通查看？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_Toc19946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5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_Toc17409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三、如何学习在线课程？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_Toc17409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6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Lines="0" w:afterLines="0" w:line="360" w:lineRule="auto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_Toc10770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1.加入课程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_Toc10770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6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Lines="0" w:afterLines="0" w:line="360" w:lineRule="auto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_Toc18382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2.课程入口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_Toc18382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7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Lines="0" w:afterLines="0" w:line="360" w:lineRule="auto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_Toc17404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3.学习课程线上资源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_Toc17404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7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Lines="0" w:afterLines="0" w:line="360" w:lineRule="auto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_Toc16318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4.完成线上作业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_Toc16318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10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Lines="0" w:afterLines="0" w:line="360" w:lineRule="auto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_Toc27204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</w:rPr>
            <w:t>5.参与课堂教学互动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_Toc27204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12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Lines="0" w:afterLines="0" w:line="360" w:lineRule="auto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_Toc1342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</w:rPr>
            <w:t>6.完成课程线上考试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_Toc1342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14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Lines="0" w:afterLines="0" w:line="360" w:lineRule="auto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_Toc18654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</w:rPr>
            <w:t>7.课程管理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_Toc18654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17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_Toc21445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</w:rPr>
            <w:t>四、学习通常用功能推荐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_Toc21445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18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Lines="0" w:afterLines="0" w:line="360" w:lineRule="auto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_Toc14190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1.超星云盘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_Toc14190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18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Lines="0" w:afterLines="0" w:line="360" w:lineRule="auto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_Toc11845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2.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t>课外阅读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_Toc11845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19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Lines="0" w:afterLines="0" w:line="360" w:lineRule="auto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_Toc6007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3.应用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t>广场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_Toc6007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20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Lines="0" w:afterLines="0" w:line="360" w:lineRule="auto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_Toc6444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4.小组广场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_Toc6444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21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Lines="0" w:afterLines="0" w:line="360" w:lineRule="auto"/>
            <w:textAlignment w:val="auto"/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_Toc10459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5.在线客服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_Toc10459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21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>
          <w:r>
            <w:rPr>
              <w:rFonts w:eastAsia="宋体"/>
            </w:rPr>
            <w:fldChar w:fldCharType="end"/>
          </w:r>
        </w:p>
      </w:sdtContent>
    </w:sdt>
    <w:p>
      <w:pPr>
        <w:pStyle w:val="4"/>
        <w:rPr>
          <w:rFonts w:hint="eastAsia"/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1440" w:right="1800" w:bottom="1440" w:left="1800" w:header="851" w:footer="964" w:gutter="0"/>
          <w:cols w:space="425" w:num="1"/>
          <w:titlePg/>
          <w:docGrid w:type="lines" w:linePitch="326" w:charSpace="0"/>
        </w:sectPr>
      </w:pPr>
      <w:bookmarkStart w:id="0" w:name="_Toc14884438"/>
      <w:bookmarkStart w:id="1" w:name="_Toc14797390"/>
    </w:p>
    <w:p>
      <w:pPr>
        <w:pStyle w:val="4"/>
      </w:pPr>
      <w:bookmarkStart w:id="2" w:name="_Toc15805"/>
      <w:r>
        <w:rPr>
          <w:rFonts w:hint="eastAsia"/>
        </w:rPr>
        <w:t>一</w:t>
      </w:r>
      <w:r>
        <w:t>、下载登录</w:t>
      </w:r>
      <w:bookmarkEnd w:id="0"/>
      <w:bookmarkEnd w:id="1"/>
      <w:bookmarkEnd w:id="2"/>
    </w:p>
    <w:p>
      <w:pPr>
        <w:pStyle w:val="5"/>
        <w:rPr>
          <w:rFonts w:hint="eastAsia" w:ascii="宋体" w:hAnsi="宋体" w:cs="宋体"/>
          <w:lang w:val="en-US" w:eastAsia="zh-CN"/>
        </w:rPr>
      </w:pPr>
      <w:bookmarkStart w:id="3" w:name="_Toc488"/>
      <w:bookmarkStart w:id="4" w:name="_Toc21121"/>
      <w:r>
        <w:rPr>
          <w:rFonts w:hint="eastAsia" w:ascii="宋体" w:hAnsi="宋体" w:cs="宋体"/>
          <w:lang w:val="en-US" w:eastAsia="zh-CN"/>
        </w:rPr>
        <w:t>1.下载安装超星学习通</w:t>
      </w:r>
      <w:bookmarkEnd w:id="3"/>
      <w:bookmarkEnd w:id="4"/>
    </w:p>
    <w:p>
      <w:pPr>
        <w:widowControl/>
        <w:shd w:val="clear" w:color="auto" w:fill="FFFFFF"/>
        <w:ind w:firstLine="480" w:firstLineChars="200"/>
        <w:jc w:val="left"/>
        <w:rPr>
          <w:rFonts w:ascii="宋体" w:hAnsi="宋体" w:eastAsia="微软雅黑" w:cs="宋体"/>
          <w:color w:val="555555"/>
          <w:kern w:val="0"/>
          <w:szCs w:val="24"/>
        </w:rPr>
      </w:pPr>
      <w:r>
        <w:rPr>
          <w:rFonts w:hint="eastAsia" w:ascii="宋体" w:hAnsi="宋体" w:eastAsia="微软雅黑" w:cs="宋体"/>
          <w:color w:val="555555"/>
          <w:kern w:val="0"/>
          <w:szCs w:val="24"/>
        </w:rPr>
        <w:t>目前，超星学习通支持Android和iOS两大移动操作系统。下载安装超星学习通前，请确定您的设备符合系统要求。</w:t>
      </w:r>
    </w:p>
    <w:p>
      <w:pPr>
        <w:widowControl/>
        <w:shd w:val="clear" w:color="auto" w:fill="FFFFFF"/>
        <w:jc w:val="left"/>
        <w:rPr>
          <w:rFonts w:ascii="宋体" w:hAnsi="宋体" w:eastAsia="微软雅黑" w:cs="宋体"/>
          <w:color w:val="555555"/>
          <w:kern w:val="0"/>
          <w:szCs w:val="24"/>
        </w:rPr>
      </w:pPr>
      <w:r>
        <w:rPr>
          <w:rFonts w:hint="eastAsia" w:ascii="宋体" w:hAnsi="宋体" w:eastAsia="微软雅黑" w:cs="宋体"/>
          <w:color w:val="555555"/>
          <w:kern w:val="0"/>
          <w:szCs w:val="24"/>
        </w:rPr>
        <w:t>可以通过以下途径下载安装超星学习通：</w:t>
      </w:r>
    </w:p>
    <w:p>
      <w:pPr>
        <w:widowControl/>
        <w:shd w:val="clear" w:color="auto" w:fill="FFFFFF"/>
        <w:jc w:val="left"/>
        <w:rPr>
          <w:rFonts w:ascii="宋体" w:hAnsi="宋体" w:eastAsia="微软雅黑" w:cs="宋体"/>
          <w:color w:val="555555"/>
          <w:kern w:val="0"/>
          <w:szCs w:val="24"/>
        </w:rPr>
      </w:pPr>
      <w:r>
        <w:rPr>
          <w:rFonts w:hint="eastAsia" w:ascii="宋体" w:hAnsi="宋体" w:eastAsia="微软雅黑" w:cs="宋体"/>
          <w:color w:val="555555"/>
          <w:kern w:val="0"/>
          <w:szCs w:val="24"/>
        </w:rPr>
        <w:t>（1）扫描下面的二维码，转到对应链接下载App并安装（如用微信扫描二维码请选择在浏览器打开）。</w:t>
      </w:r>
    </w:p>
    <w:p>
      <w:pPr>
        <w:widowControl/>
        <w:shd w:val="clear" w:color="auto" w:fill="FFFFFF"/>
        <w:jc w:val="center"/>
        <w:rPr>
          <w:rFonts w:ascii="等线" w:hAnsi="等线" w:eastAsia="微软雅黑" w:cs="Times New Roman"/>
          <w:szCs w:val="22"/>
        </w:rPr>
      </w:pPr>
      <w:r>
        <w:rPr>
          <w:rFonts w:ascii="等线" w:hAnsi="等线" w:eastAsia="微软雅黑" w:cs="Times New Roman"/>
          <w:szCs w:val="22"/>
        </w:rPr>
        <w:drawing>
          <wp:inline distT="0" distB="0" distL="114300" distR="114300">
            <wp:extent cx="2414270" cy="2372995"/>
            <wp:effectExtent l="4445" t="42545" r="95885" b="609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left"/>
        <w:rPr>
          <w:rFonts w:ascii="宋体" w:hAnsi="宋体" w:eastAsia="微软雅黑" w:cs="宋体"/>
          <w:color w:val="555555"/>
          <w:kern w:val="0"/>
          <w:szCs w:val="24"/>
        </w:rPr>
      </w:pPr>
      <w:r>
        <w:rPr>
          <w:rFonts w:hint="eastAsia" w:ascii="宋体" w:hAnsi="宋体" w:eastAsia="微软雅黑" w:cs="宋体"/>
          <w:color w:val="555555"/>
          <w:kern w:val="0"/>
          <w:szCs w:val="24"/>
        </w:rPr>
        <w:t>（2）移动设备浏览器访问链接：</w:t>
      </w:r>
      <w:r>
        <w:rPr>
          <w:rFonts w:hint="eastAsia" w:ascii="宋体" w:hAnsi="宋体" w:eastAsia="微软雅黑" w:cs="宋体"/>
          <w:color w:val="555555"/>
          <w:kern w:val="0"/>
          <w:szCs w:val="24"/>
        </w:rPr>
        <w:fldChar w:fldCharType="begin"/>
      </w:r>
      <w:r>
        <w:rPr>
          <w:rFonts w:hint="eastAsia" w:ascii="宋体" w:hAnsi="宋体" w:eastAsia="微软雅黑" w:cs="宋体"/>
          <w:color w:val="555555"/>
          <w:kern w:val="0"/>
          <w:szCs w:val="24"/>
        </w:rPr>
        <w:instrText xml:space="preserve"> HYPERLINK "http://app.chaoxing.com/" \t "_blank" </w:instrText>
      </w:r>
      <w:r>
        <w:rPr>
          <w:rFonts w:hint="eastAsia" w:ascii="宋体" w:hAnsi="宋体" w:eastAsia="微软雅黑" w:cs="宋体"/>
          <w:color w:val="555555"/>
          <w:kern w:val="0"/>
          <w:szCs w:val="24"/>
        </w:rPr>
        <w:fldChar w:fldCharType="separate"/>
      </w:r>
      <w:r>
        <w:rPr>
          <w:rFonts w:hint="eastAsia" w:ascii="宋体" w:hAnsi="宋体" w:eastAsia="微软雅黑" w:cs="宋体"/>
          <w:color w:val="666666"/>
          <w:kern w:val="0"/>
          <w:szCs w:val="24"/>
          <w:u w:val="single"/>
        </w:rPr>
        <w:t>http://app.chaoxing.com/</w:t>
      </w:r>
      <w:r>
        <w:rPr>
          <w:rFonts w:hint="eastAsia" w:ascii="宋体" w:hAnsi="宋体" w:eastAsia="微软雅黑" w:cs="宋体"/>
          <w:color w:val="555555"/>
          <w:kern w:val="0"/>
          <w:szCs w:val="24"/>
        </w:rPr>
        <w:fldChar w:fldCharType="end"/>
      </w:r>
      <w:r>
        <w:rPr>
          <w:rFonts w:hint="eastAsia" w:ascii="宋体" w:hAnsi="宋体" w:eastAsia="微软雅黑" w:cs="宋体"/>
          <w:color w:val="555555"/>
          <w:kern w:val="0"/>
          <w:szCs w:val="24"/>
        </w:rPr>
        <w:t>，下载并安装App。</w:t>
      </w:r>
    </w:p>
    <w:p>
      <w:pPr>
        <w:widowControl/>
        <w:shd w:val="clear" w:color="auto" w:fill="FFFFFF"/>
        <w:jc w:val="left"/>
        <w:rPr>
          <w:rFonts w:ascii="宋体" w:hAnsi="宋体" w:eastAsia="微软雅黑" w:cs="宋体"/>
          <w:color w:val="555555"/>
          <w:kern w:val="0"/>
          <w:szCs w:val="24"/>
        </w:rPr>
      </w:pPr>
      <w:r>
        <w:rPr>
          <w:rFonts w:hint="eastAsia" w:ascii="宋体" w:hAnsi="宋体" w:eastAsia="微软雅黑" w:cs="宋体"/>
          <w:color w:val="555555"/>
          <w:kern w:val="0"/>
          <w:szCs w:val="24"/>
        </w:rPr>
        <w:t>（3）应用市场搜索“学习通”，下载并安装。</w:t>
      </w:r>
    </w:p>
    <w:p>
      <w:pPr>
        <w:widowControl/>
        <w:shd w:val="clear" w:color="auto" w:fill="FFFFFF"/>
        <w:jc w:val="left"/>
        <w:rPr>
          <w:rFonts w:ascii="宋体" w:hAnsi="宋体" w:eastAsia="微软雅黑" w:cs="宋体"/>
          <w:color w:val="555555"/>
          <w:kern w:val="0"/>
          <w:szCs w:val="24"/>
        </w:rPr>
      </w:pPr>
      <w:r>
        <w:rPr>
          <w:rFonts w:hint="eastAsia" w:ascii="宋体" w:hAnsi="宋体" w:eastAsia="微软雅黑" w:cs="宋体"/>
          <w:color w:val="FF0000"/>
          <w:kern w:val="0"/>
          <w:szCs w:val="24"/>
        </w:rPr>
        <w:t>【注意】</w:t>
      </w:r>
      <w:r>
        <w:rPr>
          <w:rFonts w:hint="eastAsia" w:ascii="宋体" w:hAnsi="宋体" w:eastAsia="微软雅黑" w:cs="宋体"/>
          <w:color w:val="555555"/>
          <w:kern w:val="0"/>
          <w:szCs w:val="24"/>
        </w:rPr>
        <w:t>Android系统用户通过（2）（3）两种方式下载安装时若提示“未知应用来源”，请确认继续安装；iOS系统用户安装时若提示“未受信任的企业:级开发者”，请进入设置-通用-描述文件，选择信任Beijing Shiji Chaoxing Information Technology Development Co., Ltd.。</w:t>
      </w:r>
    </w:p>
    <w:p>
      <w:pPr>
        <w:widowControl/>
        <w:jc w:val="left"/>
        <w:rPr>
          <w:rFonts w:ascii="宋体" w:hAnsi="宋体" w:eastAsia="微软雅黑" w:cs="宋体"/>
          <w:color w:val="555555"/>
          <w:kern w:val="0"/>
          <w:szCs w:val="24"/>
        </w:rPr>
      </w:pPr>
      <w:r>
        <w:rPr>
          <w:rFonts w:ascii="宋体" w:hAnsi="宋体" w:eastAsia="微软雅黑" w:cs="宋体"/>
          <w:color w:val="555555"/>
          <w:kern w:val="0"/>
          <w:szCs w:val="24"/>
        </w:rPr>
        <w:br w:type="page"/>
      </w:r>
    </w:p>
    <w:p>
      <w:pPr>
        <w:pStyle w:val="5"/>
        <w:rPr>
          <w:rFonts w:hint="eastAsia" w:ascii="宋体" w:hAnsi="宋体" w:cs="宋体"/>
          <w:lang w:val="en-US" w:eastAsia="zh-CN"/>
        </w:rPr>
      </w:pPr>
      <w:bookmarkStart w:id="5" w:name="_Toc26554"/>
      <w:bookmarkStart w:id="6" w:name="_Toc31598"/>
      <w:r>
        <w:rPr>
          <w:rFonts w:hint="eastAsia" w:ascii="宋体" w:hAnsi="宋体" w:cs="宋体"/>
          <w:lang w:val="en-US" w:eastAsia="zh-CN"/>
        </w:rPr>
        <w:t>2.注册登录超星学习通</w:t>
      </w:r>
      <w:bookmarkEnd w:id="5"/>
      <w:bookmarkEnd w:id="6"/>
    </w:p>
    <w:p>
      <w:pPr>
        <w:widowControl/>
        <w:shd w:val="clear" w:color="auto" w:fill="FFFFFF"/>
        <w:jc w:val="left"/>
        <w:rPr>
          <w:rFonts w:ascii="宋体" w:hAnsi="宋体" w:eastAsia="微软雅黑" w:cs="宋体"/>
          <w:color w:val="555555"/>
          <w:kern w:val="0"/>
          <w:szCs w:val="24"/>
        </w:rPr>
      </w:pPr>
      <w:r>
        <w:rPr>
          <w:rFonts w:hint="eastAsia" w:ascii="宋体" w:hAnsi="宋体" w:eastAsia="微软雅黑" w:cs="宋体"/>
          <w:color w:val="555555"/>
          <w:kern w:val="0"/>
          <w:szCs w:val="24"/>
        </w:rPr>
        <w:t>（1）注册</w:t>
      </w:r>
    </w:p>
    <w:p>
      <w:pPr>
        <w:widowControl/>
        <w:shd w:val="clear" w:color="auto" w:fill="FFFFFF"/>
        <w:ind w:firstLine="480" w:firstLineChars="200"/>
        <w:jc w:val="left"/>
        <w:rPr>
          <w:rFonts w:ascii="等线" w:hAnsi="等线" w:eastAsia="微软雅黑" w:cs="Times New Roman"/>
          <w:szCs w:val="22"/>
        </w:rPr>
      </w:pPr>
      <w:r>
        <w:rPr>
          <w:rFonts w:hint="eastAsia" w:ascii="宋体" w:hAnsi="宋体" w:eastAsia="微软雅黑" w:cs="宋体"/>
          <w:color w:val="555555"/>
          <w:kern w:val="0"/>
          <w:szCs w:val="24"/>
        </w:rPr>
        <w:t>打开安装好的学习通App，可以看到如下图左的应用首页，点击</w:t>
      </w:r>
      <w:r>
        <w:rPr>
          <w:rFonts w:hint="eastAsia" w:ascii="宋体" w:hAnsi="宋体" w:eastAsia="微软雅黑" w:cs="宋体"/>
          <w:color w:val="555555"/>
          <w:kern w:val="0"/>
          <w:szCs w:val="24"/>
          <w:lang w:eastAsia="zh-CN"/>
        </w:rPr>
        <w:t>【新用户注册】</w:t>
      </w:r>
      <w:r>
        <w:rPr>
          <w:rFonts w:hint="eastAsia" w:ascii="宋体" w:hAnsi="宋体" w:eastAsia="微软雅黑" w:cs="宋体"/>
          <w:color w:val="555555"/>
          <w:kern w:val="0"/>
          <w:szCs w:val="24"/>
        </w:rPr>
        <w:t>，进入如下图的界面，</w:t>
      </w:r>
      <w:r>
        <w:rPr>
          <w:rFonts w:hint="eastAsia" w:ascii="宋体" w:hAnsi="宋体" w:eastAsia="微软雅黑" w:cs="宋体"/>
          <w:color w:val="555555"/>
          <w:kern w:val="0"/>
          <w:szCs w:val="24"/>
          <w:lang w:eastAsia="zh-CN"/>
        </w:rPr>
        <w:t>输入手机号→获取验证码→输入验证码→设置登录的密码→点击下一步。</w:t>
      </w:r>
    </w:p>
    <w:p>
      <w:pPr>
        <w:widowControl w:val="0"/>
        <w:jc w:val="center"/>
        <w:rPr>
          <w:rFonts w:hint="eastAsia" w:ascii="宋体" w:hAnsi="宋体" w:eastAsia="宋体" w:cs="宋体"/>
          <w:color w:val="555555"/>
          <w:kern w:val="0"/>
          <w:sz w:val="24"/>
          <w:szCs w:val="24"/>
          <w:lang w:val="zh-CN" w:eastAsia="zh-CN" w:bidi="zh-CN"/>
        </w:rPr>
      </w:pPr>
      <w:r>
        <w:rPr>
          <w:rFonts w:ascii="宋体" w:hAnsi="宋体" w:eastAsia="宋体" w:cs="宋体"/>
          <w:kern w:val="2"/>
          <w:sz w:val="24"/>
          <w:szCs w:val="24"/>
          <w:lang w:val="zh-CN" w:eastAsia="zh-CN" w:bidi="zh-CN"/>
        </w:rPr>
        <w:drawing>
          <wp:inline distT="0" distB="0" distL="114300" distR="114300">
            <wp:extent cx="1506220" cy="2966085"/>
            <wp:effectExtent l="0" t="0" r="17780" b="5715"/>
            <wp:docPr id="8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2"/>
          <w:sz w:val="24"/>
          <w:szCs w:val="24"/>
          <w:lang w:val="zh-CN" w:eastAsia="zh-CN" w:bidi="zh-CN"/>
        </w:rPr>
        <w:drawing>
          <wp:inline distT="0" distB="0" distL="114300" distR="114300">
            <wp:extent cx="1691640" cy="2933700"/>
            <wp:effectExtent l="0" t="0" r="3810" b="0"/>
            <wp:docPr id="9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2"/>
          <w:sz w:val="24"/>
          <w:szCs w:val="24"/>
          <w:lang w:val="zh-CN" w:eastAsia="zh-CN" w:bidi="zh-CN"/>
        </w:rPr>
        <w:drawing>
          <wp:inline distT="0" distB="0" distL="114300" distR="114300">
            <wp:extent cx="1501775" cy="2865755"/>
            <wp:effectExtent l="0" t="0" r="3175" b="10795"/>
            <wp:docPr id="9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left"/>
        <w:rPr>
          <w:rFonts w:hint="eastAsia" w:ascii="宋体" w:hAnsi="宋体" w:eastAsia="微软雅黑" w:cs="宋体"/>
          <w:color w:val="555555"/>
          <w:kern w:val="0"/>
          <w:szCs w:val="24"/>
        </w:rPr>
      </w:pPr>
    </w:p>
    <w:p>
      <w:pPr>
        <w:widowControl/>
        <w:shd w:val="clear" w:color="auto" w:fill="FFFFFF"/>
        <w:jc w:val="left"/>
        <w:rPr>
          <w:rFonts w:ascii="宋体" w:hAnsi="宋体" w:eastAsia="微软雅黑" w:cs="宋体"/>
          <w:color w:val="555555"/>
          <w:kern w:val="0"/>
          <w:szCs w:val="24"/>
        </w:rPr>
      </w:pPr>
      <w:r>
        <w:rPr>
          <w:rFonts w:hint="eastAsia" w:ascii="宋体" w:hAnsi="宋体" w:eastAsia="微软雅黑" w:cs="宋体"/>
          <w:color w:val="555555"/>
          <w:kern w:val="0"/>
          <w:szCs w:val="24"/>
        </w:rPr>
        <w:t>（2）绑定单位信息</w:t>
      </w:r>
    </w:p>
    <w:p>
      <w:pPr>
        <w:widowControl/>
        <w:shd w:val="clear" w:color="auto" w:fill="FFFFFF"/>
        <w:ind w:firstLine="480" w:firstLineChars="200"/>
        <w:jc w:val="left"/>
        <w:rPr>
          <w:rFonts w:hint="eastAsia" w:ascii="宋体" w:hAnsi="宋体" w:eastAsia="微软雅黑" w:cs="宋体"/>
          <w:color w:val="555555"/>
          <w:kern w:val="0"/>
          <w:szCs w:val="24"/>
          <w:lang w:val="en-US" w:eastAsia="zh-CN"/>
        </w:rPr>
      </w:pPr>
      <w:r>
        <w:rPr>
          <w:rFonts w:ascii="等线" w:hAnsi="等线" w:eastAsia="微软雅黑" w:cs="Times New Roman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2830195</wp:posOffset>
            </wp:positionH>
            <wp:positionV relativeFrom="paragraph">
              <wp:posOffset>1061085</wp:posOffset>
            </wp:positionV>
            <wp:extent cx="1675130" cy="2229485"/>
            <wp:effectExtent l="0" t="0" r="1270" b="18415"/>
            <wp:wrapNone/>
            <wp:docPr id="9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微软雅黑" w:cs="宋体"/>
          <w:color w:val="555555"/>
          <w:kern w:val="0"/>
          <w:szCs w:val="24"/>
          <w:lang w:eastAsia="zh-CN"/>
        </w:rPr>
        <w:t>点击下一步后，</w:t>
      </w:r>
      <w:r>
        <w:rPr>
          <w:rFonts w:hint="eastAsia" w:ascii="宋体" w:hAnsi="宋体" w:eastAsia="微软雅黑" w:cs="宋体"/>
          <w:color w:val="555555"/>
          <w:kern w:val="0"/>
          <w:szCs w:val="24"/>
          <w:highlight w:val="none"/>
          <w:lang w:eastAsia="zh-CN"/>
        </w:rPr>
        <w:t>输入单位</w:t>
      </w:r>
      <w:r>
        <w:rPr>
          <w:rFonts w:hint="eastAsia" w:ascii="宋体" w:hAnsi="宋体" w:eastAsia="微软雅黑" w:cs="宋体"/>
          <w:color w:val="555555"/>
          <w:kern w:val="0"/>
          <w:szCs w:val="24"/>
          <w:highlight w:val="none"/>
          <w:lang w:val="en-US" w:eastAsia="zh-CN"/>
        </w:rPr>
        <w:t>UC码绑定单位</w:t>
      </w:r>
      <w:r>
        <w:rPr>
          <w:rFonts w:hint="eastAsia" w:ascii="宋体" w:hAnsi="宋体" w:eastAsia="微软雅黑" w:cs="宋体"/>
          <w:color w:val="FF0000"/>
          <w:kern w:val="0"/>
          <w:szCs w:val="24"/>
          <w:highlight w:val="yellow"/>
          <w:lang w:val="en-US" w:eastAsia="zh-CN"/>
        </w:rPr>
        <w:t>（单位UC码：</w:t>
      </w:r>
      <w:r>
        <w:rPr>
          <w:rFonts w:hint="eastAsia" w:ascii="宋体" w:hAnsi="宋体" w:cs="宋体"/>
          <w:color w:val="FF0000"/>
          <w:kern w:val="0"/>
          <w:szCs w:val="24"/>
          <w:highlight w:val="yellow"/>
          <w:lang w:val="en-US" w:eastAsia="zh-CN"/>
        </w:rPr>
        <w:t>2298</w:t>
      </w:r>
      <w:r>
        <w:rPr>
          <w:rFonts w:hint="eastAsia" w:ascii="宋体" w:hAnsi="宋体" w:eastAsia="微软雅黑" w:cs="宋体"/>
          <w:color w:val="FF0000"/>
          <w:kern w:val="0"/>
          <w:szCs w:val="24"/>
          <w:highlight w:val="yellow"/>
          <w:lang w:val="en-US" w:eastAsia="zh-CN"/>
        </w:rPr>
        <w:t>）</w:t>
      </w:r>
      <w:r>
        <w:rPr>
          <w:rFonts w:hint="eastAsia" w:ascii="宋体" w:hAnsi="宋体" w:eastAsia="微软雅黑" w:cs="宋体"/>
          <w:color w:val="555555"/>
          <w:kern w:val="0"/>
          <w:szCs w:val="24"/>
          <w:lang w:eastAsia="zh-CN"/>
        </w:rPr>
        <w:t>→输入自己的账号和正确姓名进行单位验证。</w:t>
      </w:r>
    </w:p>
    <w:p>
      <w:pPr>
        <w:widowControl/>
        <w:shd w:val="clear" w:color="auto" w:fill="FFFFFF"/>
        <w:ind w:firstLine="480" w:firstLineChars="200"/>
        <w:jc w:val="left"/>
        <w:rPr>
          <w:rFonts w:ascii="等线" w:hAnsi="等线" w:eastAsia="微软雅黑" w:cs="Times New Roman"/>
          <w:szCs w:val="22"/>
        </w:rPr>
      </w:pPr>
    </w:p>
    <w:p>
      <w:pPr>
        <w:rPr>
          <w:rFonts w:hint="eastAsia" w:ascii="等线" w:hAnsi="等线" w:eastAsia="微软雅黑" w:cs="Times New Roman"/>
          <w:szCs w:val="22"/>
          <w:lang w:val="en-US" w:eastAsia="zh-CN"/>
        </w:rPr>
      </w:pPr>
      <w:r>
        <w:rPr>
          <w:rFonts w:ascii="等线" w:hAnsi="等线" w:eastAsia="微软雅黑" w:cs="Times New Roman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379095</wp:posOffset>
            </wp:positionH>
            <wp:positionV relativeFrom="paragraph">
              <wp:posOffset>391160</wp:posOffset>
            </wp:positionV>
            <wp:extent cx="1985645" cy="2023110"/>
            <wp:effectExtent l="0" t="0" r="14605" b="15240"/>
            <wp:wrapNone/>
            <wp:docPr id="9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rcRect b="20466"/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等线" w:hAnsi="等线" w:eastAsia="微软雅黑" w:cs="Times New Roman"/>
          <w:szCs w:val="22"/>
          <w:lang w:val="en-US" w:eastAsia="zh-CN"/>
        </w:rPr>
        <w:br w:type="page"/>
      </w:r>
    </w:p>
    <w:p>
      <w:pPr>
        <w:pStyle w:val="5"/>
        <w:rPr>
          <w:rFonts w:hint="eastAsia" w:ascii="宋体" w:hAnsi="宋体" w:cs="宋体"/>
          <w:lang w:val="en-US" w:eastAsia="zh-CN"/>
        </w:rPr>
      </w:pPr>
      <w:bookmarkStart w:id="7" w:name="_Toc6376"/>
      <w:r>
        <w:rPr>
          <w:rFonts w:hint="eastAsia" w:ascii="宋体" w:hAnsi="宋体" w:cs="宋体"/>
          <w:lang w:val="en-US" w:eastAsia="zh-CN"/>
        </w:rPr>
        <w:t>3.查看自己绑定的单位信息</w:t>
      </w:r>
      <w:bookmarkEnd w:id="7"/>
    </w:p>
    <w:p>
      <w:pPr>
        <w:bidi w:val="0"/>
        <w:ind w:firstLine="480" w:firstLineChars="200"/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点击头像或者下方的【设置】→点击【账号管理】→查看【单位设置】是否显示正确单位信息。</w:t>
      </w:r>
    </w:p>
    <w:p>
      <w:pPr>
        <w:numPr>
          <w:ilvl w:val="0"/>
          <w:numId w:val="0"/>
        </w:numPr>
        <w:rPr>
          <w:rFonts w:hint="eastAsia" w:ascii="等线" w:hAnsi="等线" w:eastAsia="微软雅黑" w:cs="Times New Roman"/>
          <w:szCs w:val="22"/>
          <w:lang w:val="en-US" w:eastAsia="zh-CN"/>
        </w:rPr>
      </w:pPr>
    </w:p>
    <w:p>
      <w:pPr>
        <w:widowControl w:val="0"/>
        <w:numPr>
          <w:ilvl w:val="0"/>
          <w:numId w:val="0"/>
        </w:numPr>
        <w:spacing w:after="120" w:afterLines="0" w:afterAutospacing="0"/>
        <w:jc w:val="both"/>
        <w:rPr>
          <w:rFonts w:ascii="等线" w:hAnsi="等线" w:eastAsia="微软雅黑" w:cs="Times New Roman"/>
          <w:kern w:val="2"/>
          <w:sz w:val="24"/>
          <w:szCs w:val="22"/>
          <w:lang w:val="en-US" w:eastAsia="zh-CN" w:bidi="ar-SA"/>
        </w:rPr>
      </w:pPr>
      <w:r>
        <w:rPr>
          <w:rFonts w:ascii="等线" w:hAnsi="等线" w:eastAsia="微软雅黑" w:cs="Times New Roman"/>
          <w:kern w:val="2"/>
          <w:sz w:val="24"/>
          <w:szCs w:val="22"/>
          <w:lang w:val="en-US" w:eastAsia="zh-CN" w:bidi="ar-SA"/>
        </w:rPr>
        <w:drawing>
          <wp:inline distT="0" distB="0" distL="114300" distR="114300">
            <wp:extent cx="1617345" cy="3208020"/>
            <wp:effectExtent l="0" t="0" r="1905" b="11430"/>
            <wp:docPr id="9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微软雅黑" w:cs="Times New Roman"/>
          <w:kern w:val="2"/>
          <w:sz w:val="24"/>
          <w:szCs w:val="22"/>
          <w:lang w:val="en-US" w:eastAsia="zh-CN" w:bidi="ar-SA"/>
        </w:rPr>
        <w:drawing>
          <wp:inline distT="0" distB="0" distL="114300" distR="114300">
            <wp:extent cx="1724660" cy="3215640"/>
            <wp:effectExtent l="0" t="0" r="8890" b="3810"/>
            <wp:docPr id="9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微软雅黑" w:cs="Times New Roman"/>
          <w:kern w:val="2"/>
          <w:sz w:val="24"/>
          <w:szCs w:val="22"/>
          <w:lang w:val="en-US" w:eastAsia="zh-CN" w:bidi="ar-SA"/>
        </w:rPr>
        <w:drawing>
          <wp:inline distT="0" distB="0" distL="114300" distR="114300">
            <wp:extent cx="1732280" cy="3207385"/>
            <wp:effectExtent l="0" t="0" r="1270" b="12065"/>
            <wp:docPr id="9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7" w:name="_GoBack"/>
      <w:bookmarkEnd w:id="37"/>
    </w:p>
    <w:p>
      <w:pPr>
        <w:widowControl w:val="0"/>
        <w:numPr>
          <w:ilvl w:val="0"/>
          <w:numId w:val="0"/>
        </w:numPr>
        <w:spacing w:after="120" w:afterLines="0" w:afterAutospacing="0"/>
        <w:ind w:left="420" w:leftChars="0" w:firstLine="480" w:firstLineChars="200"/>
        <w:jc w:val="both"/>
        <w:rPr>
          <w:rFonts w:hint="default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若是不显示则点击进入添加单位信息，输入单位UC码</w:t>
      </w:r>
      <w:r>
        <w:rPr>
          <w:rFonts w:hint="eastAsia" w:ascii="宋体" w:hAnsi="宋体" w:eastAsia="微软雅黑" w:cs="宋体"/>
          <w:color w:val="FF0000"/>
          <w:kern w:val="0"/>
          <w:sz w:val="24"/>
          <w:szCs w:val="24"/>
          <w:highlight w:val="yellow"/>
          <w:lang w:val="en-US" w:eastAsia="zh-CN" w:bidi="ar-SA"/>
        </w:rPr>
        <w:t>（单位UC码：</w:t>
      </w:r>
      <w:r>
        <w:rPr>
          <w:rFonts w:hint="eastAsia" w:ascii="宋体" w:hAnsi="宋体" w:cs="宋体"/>
          <w:color w:val="FF0000"/>
          <w:kern w:val="0"/>
          <w:sz w:val="24"/>
          <w:szCs w:val="24"/>
          <w:highlight w:val="yellow"/>
          <w:lang w:val="en-US" w:eastAsia="zh-CN" w:bidi="ar-SA"/>
        </w:rPr>
        <w:t>2298</w:t>
      </w:r>
      <w:r>
        <w:rPr>
          <w:rFonts w:hint="eastAsia" w:ascii="宋体" w:hAnsi="宋体" w:eastAsia="微软雅黑" w:cs="宋体"/>
          <w:color w:val="FF0000"/>
          <w:kern w:val="0"/>
          <w:sz w:val="24"/>
          <w:szCs w:val="24"/>
          <w:highlight w:val="yellow"/>
          <w:lang w:val="en-US" w:eastAsia="zh-CN" w:bidi="ar-SA"/>
        </w:rPr>
        <w:t>）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进行单位认证。</w:t>
      </w:r>
    </w:p>
    <w:p>
      <w:pPr>
        <w:widowControl w:val="0"/>
        <w:numPr>
          <w:ilvl w:val="0"/>
          <w:numId w:val="0"/>
        </w:numPr>
        <w:spacing w:after="120" w:afterLines="0" w:afterAutospacing="0"/>
        <w:jc w:val="both"/>
        <w:rPr>
          <w:rFonts w:ascii="等线" w:hAnsi="等线" w:eastAsia="微软雅黑" w:cs="Times New Roman"/>
          <w:kern w:val="2"/>
          <w:sz w:val="24"/>
          <w:szCs w:val="22"/>
          <w:lang w:val="en-US" w:eastAsia="zh-CN" w:bidi="ar-SA"/>
        </w:rPr>
      </w:pPr>
      <w:r>
        <w:rPr>
          <w:rFonts w:ascii="等线" w:hAnsi="等线" w:eastAsia="微软雅黑" w:cs="Times New Roman"/>
          <w:kern w:val="2"/>
          <w:sz w:val="24"/>
          <w:szCs w:val="22"/>
          <w:lang w:val="en-US" w:eastAsia="zh-CN" w:bidi="ar-SA"/>
        </w:rPr>
        <w:drawing>
          <wp:inline distT="0" distB="0" distL="114300" distR="114300">
            <wp:extent cx="1465580" cy="2926080"/>
            <wp:effectExtent l="0" t="0" r="1270" b="7620"/>
            <wp:docPr id="10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微软雅黑" w:cs="Times New Roman"/>
          <w:kern w:val="2"/>
          <w:sz w:val="24"/>
          <w:szCs w:val="22"/>
          <w:lang w:val="en-US" w:eastAsia="zh-CN" w:bidi="ar-SA"/>
        </w:rPr>
        <w:drawing>
          <wp:inline distT="0" distB="0" distL="114300" distR="114300">
            <wp:extent cx="1649730" cy="2967990"/>
            <wp:effectExtent l="0" t="0" r="7620" b="3810"/>
            <wp:docPr id="10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4973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微软雅黑" w:cs="Times New Roman"/>
          <w:kern w:val="2"/>
          <w:sz w:val="24"/>
          <w:szCs w:val="22"/>
          <w:lang w:val="en-US" w:eastAsia="zh-CN" w:bidi="ar-SA"/>
        </w:rPr>
        <w:drawing>
          <wp:inline distT="0" distB="0" distL="114300" distR="114300">
            <wp:extent cx="1818005" cy="2938780"/>
            <wp:effectExtent l="0" t="0" r="10795" b="13970"/>
            <wp:docPr id="6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第一个单位显示非本人单位时，，可在正确单位信息左滑将正确单位设为默认单位（下左图）。若是输入单位账号系统显示如下画面，请检查单位UC码和工号是否正确，如若正确，请联系学校录入账号信息完成绑定（下右图）。</w:t>
      </w:r>
    </w:p>
    <w:p>
      <w:pPr>
        <w:widowControl w:val="0"/>
        <w:numPr>
          <w:ilvl w:val="0"/>
          <w:numId w:val="0"/>
        </w:numPr>
        <w:spacing w:after="120" w:afterLines="0" w:afterAutospacing="0"/>
        <w:ind w:left="420" w:leftChars="0" w:firstLine="480" w:firstLineChars="200"/>
        <w:jc w:val="both"/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</w:p>
    <w:p>
      <w:pPr>
        <w:tabs>
          <w:tab w:val="left" w:pos="1386"/>
        </w:tabs>
        <w:jc w:val="center"/>
      </w:pPr>
      <w:r>
        <w:rPr>
          <w:rFonts w:ascii="等线" w:hAnsi="等线" w:eastAsia="微软雅黑" w:cs="Times New Roman"/>
          <w:kern w:val="2"/>
          <w:sz w:val="24"/>
          <w:szCs w:val="22"/>
          <w:lang w:val="en-US" w:eastAsia="zh-CN" w:bidi="ar-SA"/>
        </w:rPr>
        <w:drawing>
          <wp:inline distT="0" distB="0" distL="114300" distR="114300">
            <wp:extent cx="1760220" cy="3623945"/>
            <wp:effectExtent l="0" t="0" r="11430" b="14605"/>
            <wp:docPr id="6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36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微软雅黑" w:cs="Times New Roman"/>
          <w:kern w:val="2"/>
          <w:sz w:val="24"/>
          <w:szCs w:val="22"/>
          <w:lang w:val="en-US" w:eastAsia="zh-CN" w:bidi="ar-SA"/>
        </w:rPr>
        <w:t xml:space="preserve">    </w:t>
      </w:r>
      <w:r>
        <w:rPr>
          <w:rFonts w:ascii="等线" w:hAnsi="等线" w:eastAsia="微软雅黑" w:cs="Times New Roman"/>
          <w:kern w:val="2"/>
          <w:sz w:val="24"/>
          <w:szCs w:val="22"/>
          <w:lang w:val="en-US" w:eastAsia="zh-CN" w:bidi="ar-SA"/>
        </w:rPr>
        <w:drawing>
          <wp:inline distT="0" distB="0" distL="114300" distR="114300">
            <wp:extent cx="2295525" cy="2962275"/>
            <wp:effectExtent l="0" t="0" r="9525" b="9525"/>
            <wp:docPr id="10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宋体" w:hAnsi="宋体" w:cs="宋体"/>
          <w:color w:val="555555"/>
          <w:kern w:val="0"/>
        </w:rPr>
      </w:pPr>
      <w:r>
        <w:rPr>
          <w:rFonts w:ascii="宋体" w:hAnsi="宋体" w:cs="宋体"/>
          <w:color w:val="555555"/>
          <w:kern w:val="0"/>
        </w:rPr>
        <w:br w:type="page"/>
      </w:r>
      <w:bookmarkStart w:id="8" w:name="_Toc14797393"/>
      <w:bookmarkStart w:id="9" w:name="_Toc14884441"/>
      <w:bookmarkStart w:id="10" w:name="_Toc19946"/>
      <w:r>
        <w:rPr>
          <w:rFonts w:hint="eastAsia"/>
        </w:rPr>
        <w:t>二、</w:t>
      </w:r>
      <w:r>
        <w:t>超星海量的资源，如何利用学习通查看？</w:t>
      </w:r>
      <w:bookmarkEnd w:id="8"/>
      <w:bookmarkEnd w:id="9"/>
      <w:bookmarkEnd w:id="10"/>
    </w:p>
    <w:p>
      <w:pPr>
        <w:widowControl/>
        <w:shd w:val="clear" w:color="auto" w:fill="FFFFFF"/>
        <w:spacing w:before="0" w:beforeAutospacing="0" w:after="0" w:afterAutospacing="0"/>
        <w:ind w:firstLine="240" w:firstLineChars="100"/>
        <w:jc w:val="left"/>
        <w:rPr>
          <w:rFonts w:ascii="等线" w:hAnsi="等线" w:eastAsia="等线" w:cs="Times New Roman"/>
          <w:b/>
          <w:bCs/>
          <w:color w:val="555555"/>
          <w:kern w:val="0"/>
          <w:sz w:val="24"/>
          <w:szCs w:val="24"/>
          <w:lang w:val="en-US" w:eastAsia="zh-CN" w:bidi="ar-SA"/>
        </w:rPr>
      </w:pP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 xml:space="preserve">  超星学习通为老师们提供了大量的优质教学资源，您只要将它们收藏到自己的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云盘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中，就可以在建课时轻松导入。</w:t>
      </w:r>
    </w:p>
    <w:p>
      <w:pPr>
        <w:widowControl/>
        <w:shd w:val="clear" w:color="auto" w:fill="FFFFFF"/>
        <w:spacing w:before="0" w:beforeAutospacing="0" w:after="0" w:afterAutospacing="0"/>
        <w:jc w:val="left"/>
        <w:rPr>
          <w:rFonts w:hint="eastAsia" w:ascii="微软雅黑" w:hAnsi="微软雅黑" w:eastAsia="微软雅黑" w:cs="微软雅黑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color w:val="555555"/>
          <w:kern w:val="0"/>
          <w:sz w:val="24"/>
          <w:szCs w:val="24"/>
          <w:lang w:val="en-US" w:eastAsia="zh-CN" w:bidi="ar-SA"/>
        </w:rPr>
        <w:t>首页搜索框</w:t>
      </w:r>
    </w:p>
    <w:p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可以搜索所有与关键字词相关的内容，包括小组、词条、专题、学术趋势、期刊导航、学术期刊、教学资源和学术视频等。通过以上方法搜索、收藏的资源，可以在“我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-云盘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”中查看。</w:t>
      </w:r>
    </w:p>
    <w:p>
      <w:pPr>
        <w:jc w:val="center"/>
      </w:pPr>
      <w:r>
        <w:drawing>
          <wp:inline distT="0" distB="0" distL="114300" distR="114300">
            <wp:extent cx="1584960" cy="3143250"/>
            <wp:effectExtent l="0" t="0" r="15240" b="0"/>
            <wp:docPr id="7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29080" cy="3096895"/>
            <wp:effectExtent l="0" t="0" r="13970" b="8255"/>
            <wp:docPr id="10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82420" cy="3121025"/>
            <wp:effectExtent l="0" t="0" r="17780" b="3175"/>
            <wp:docPr id="7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</w:p>
    <w:p>
      <w:pPr>
        <w:rPr>
          <w:rFonts w:hint="eastAsia"/>
        </w:rPr>
      </w:pPr>
      <w:bookmarkStart w:id="11" w:name="_Toc14884442"/>
      <w:r>
        <w:rPr>
          <w:rFonts w:hint="eastAsia"/>
        </w:rPr>
        <w:br w:type="page"/>
      </w:r>
    </w:p>
    <w:p>
      <w:pPr>
        <w:pStyle w:val="4"/>
      </w:pPr>
      <w:bookmarkStart w:id="12" w:name="_Toc17409"/>
      <w:r>
        <w:rPr>
          <w:rFonts w:hint="eastAsia"/>
        </w:rPr>
        <w:t>三、如何</w:t>
      </w:r>
      <w:r>
        <w:t>学习在线课程</w:t>
      </w:r>
      <w:r>
        <w:rPr>
          <w:rFonts w:hint="eastAsia"/>
        </w:rPr>
        <w:t>？</w:t>
      </w:r>
      <w:bookmarkEnd w:id="11"/>
      <w:bookmarkEnd w:id="12"/>
    </w:p>
    <w:p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学习采取任务点驱动式学习，在线可以完成课程的内容学习</w:t>
      </w:r>
      <w:r>
        <w:rPr>
          <w:rFonts w:hint="eastAsia" w:ascii="宋体" w:hAnsi="宋体" w:cs="宋体"/>
          <w:color w:val="555555"/>
          <w:kern w:val="0"/>
          <w:sz w:val="24"/>
          <w:szCs w:val="24"/>
          <w:lang w:val="en-US" w:eastAsia="zh-CN" w:bidi="ar-SA"/>
        </w:rPr>
        <w:t>、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师生互动、作业、考试、资料的扩展学习、讨论等。在首页显示我的课程，采用任务点驱动式学习。</w:t>
      </w:r>
    </w:p>
    <w:p>
      <w:pPr>
        <w:pStyle w:val="5"/>
      </w:pPr>
      <w:bookmarkStart w:id="13" w:name="_Toc10770"/>
      <w:r>
        <w:rPr>
          <w:rFonts w:hint="eastAsia"/>
        </w:rPr>
        <w:t>1.加入</w:t>
      </w:r>
      <w:r>
        <w:t>课程</w:t>
      </w:r>
      <w:bookmarkEnd w:id="13"/>
    </w:p>
    <w:p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加入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课程学习有两种方式：</w:t>
      </w:r>
    </w:p>
    <w:p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方式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一：学习通首页点击右上角“邀请码”图标可以扫码或输入邀请码加入对应班级。</w:t>
      </w:r>
    </w:p>
    <w:p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方式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二：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授课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教师直接把学生加入班级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里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，学生这边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不用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加入，可以直接通过课程入口，学习课程。</w:t>
      </w:r>
    </w:p>
    <w:p>
      <w:pPr>
        <w:pStyle w:val="2"/>
        <w:ind w:left="0" w:leftChars="0" w:firstLine="0" w:firstLineChars="0"/>
        <w:jc w:val="center"/>
        <w:rPr>
          <w:rFonts w:hint="eastAsia"/>
        </w:rPr>
      </w:pPr>
      <w:r>
        <w:drawing>
          <wp:inline distT="0" distB="0" distL="114300" distR="114300">
            <wp:extent cx="1935480" cy="2940685"/>
            <wp:effectExtent l="0" t="0" r="7620" b="12065"/>
            <wp:docPr id="18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4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19960" cy="2973070"/>
            <wp:effectExtent l="0" t="0" r="8890" b="17780"/>
            <wp:docPr id="18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4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pStyle w:val="2"/>
        <w:ind w:left="0" w:leftChars="0" w:firstLine="0" w:firstLineChars="0"/>
        <w:rPr>
          <w:rFonts w:hint="eastAsia"/>
        </w:rPr>
      </w:pPr>
    </w:p>
    <w:p>
      <w:pPr>
        <w:pStyle w:val="5"/>
      </w:pPr>
      <w:bookmarkStart w:id="14" w:name="_Toc18382"/>
      <w:bookmarkStart w:id="15" w:name="_Toc14884443"/>
      <w:r>
        <w:t>2.课程</w:t>
      </w:r>
      <w:r>
        <w:rPr>
          <w:rFonts w:hint="eastAsia"/>
        </w:rPr>
        <w:t>入口</w:t>
      </w:r>
      <w:bookmarkEnd w:id="14"/>
      <w:bookmarkEnd w:id="15"/>
    </w:p>
    <w:p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</w:pP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学习通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APP提供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两个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课程入口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学生可以直接进入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课程页面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。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在</w:t>
      </w:r>
      <w:r>
        <w:rPr>
          <w:rFonts w:hint="eastAsia" w:ascii="宋体" w:hAnsi="宋体" w:cs="宋体"/>
          <w:color w:val="555555"/>
          <w:kern w:val="0"/>
          <w:sz w:val="24"/>
          <w:szCs w:val="24"/>
          <w:lang w:val="en-US" w:eastAsia="zh-CN" w:bidi="ar-SA"/>
        </w:rPr>
        <w:t>【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首页</w:t>
      </w:r>
      <w:r>
        <w:rPr>
          <w:rFonts w:hint="eastAsia" w:ascii="宋体" w:hAnsi="宋体" w:cs="宋体"/>
          <w:color w:val="555555"/>
          <w:kern w:val="0"/>
          <w:sz w:val="24"/>
          <w:szCs w:val="24"/>
          <w:lang w:val="en-US" w:eastAsia="zh-CN" w:bidi="ar-SA"/>
        </w:rPr>
        <w:t>】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——</w:t>
      </w:r>
      <w:r>
        <w:rPr>
          <w:rFonts w:hint="eastAsia" w:ascii="宋体" w:hAnsi="宋体" w:cs="宋体"/>
          <w:color w:val="555555"/>
          <w:kern w:val="0"/>
          <w:sz w:val="24"/>
          <w:szCs w:val="24"/>
          <w:lang w:val="en-US" w:eastAsia="zh-CN" w:bidi="ar-SA"/>
        </w:rPr>
        <w:t>【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我的课程</w:t>
      </w:r>
      <w:r>
        <w:rPr>
          <w:rFonts w:hint="eastAsia" w:ascii="宋体" w:hAnsi="宋体" w:cs="宋体"/>
          <w:color w:val="555555"/>
          <w:kern w:val="0"/>
          <w:sz w:val="24"/>
          <w:szCs w:val="24"/>
          <w:lang w:val="en-US" w:eastAsia="zh-CN" w:bidi="ar-SA"/>
        </w:rPr>
        <w:t>】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，或者</w:t>
      </w:r>
      <w:r>
        <w:rPr>
          <w:rFonts w:hint="eastAsia" w:ascii="宋体" w:hAnsi="宋体" w:cs="宋体"/>
          <w:color w:val="555555"/>
          <w:kern w:val="0"/>
          <w:sz w:val="24"/>
          <w:szCs w:val="24"/>
          <w:lang w:val="en-US" w:eastAsia="zh-CN" w:bidi="ar-SA"/>
        </w:rPr>
        <w:t>【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我</w:t>
      </w:r>
      <w:r>
        <w:rPr>
          <w:rFonts w:hint="eastAsia" w:ascii="宋体" w:hAnsi="宋体" w:cs="宋体"/>
          <w:color w:val="555555"/>
          <w:kern w:val="0"/>
          <w:sz w:val="24"/>
          <w:szCs w:val="24"/>
          <w:lang w:val="en-US" w:eastAsia="zh-CN" w:bidi="ar-SA"/>
        </w:rPr>
        <w:t>】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点击</w:t>
      </w:r>
      <w:r>
        <w:rPr>
          <w:rFonts w:hint="eastAsia" w:ascii="宋体" w:hAnsi="宋体" w:cs="宋体"/>
          <w:color w:val="555555"/>
          <w:kern w:val="0"/>
          <w:sz w:val="24"/>
          <w:szCs w:val="24"/>
          <w:lang w:val="en-US" w:eastAsia="zh-CN" w:bidi="ar-SA"/>
        </w:rPr>
        <w:t>【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课程</w:t>
      </w:r>
      <w:r>
        <w:rPr>
          <w:rFonts w:hint="eastAsia" w:ascii="宋体" w:hAnsi="宋体" w:cs="宋体"/>
          <w:color w:val="555555"/>
          <w:kern w:val="0"/>
          <w:sz w:val="24"/>
          <w:szCs w:val="24"/>
          <w:lang w:val="en-US" w:eastAsia="zh-CN" w:bidi="ar-SA"/>
        </w:rPr>
        <w:t>】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，您就能看到您的课程列表。若两个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课程信息完全一致的课程，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课程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上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标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有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“教”字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的是您作为助教的课程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不带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教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字的是学习的课程。</w:t>
      </w:r>
    </w:p>
    <w:p>
      <w:r>
        <w:rPr>
          <w:rFonts w:hint="eastAsia"/>
        </w:rPr>
        <w:t xml:space="preserve"> </w:t>
      </w:r>
      <w:bookmarkStart w:id="16" w:name="_Toc14884444"/>
      <w:r>
        <w:drawing>
          <wp:inline distT="0" distB="0" distL="114300" distR="114300">
            <wp:extent cx="1650365" cy="3261360"/>
            <wp:effectExtent l="0" t="0" r="6985" b="15240"/>
            <wp:docPr id="1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33855" cy="3234690"/>
            <wp:effectExtent l="0" t="0" r="4445" b="3810"/>
            <wp:docPr id="8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23060" cy="3265170"/>
            <wp:effectExtent l="0" t="0" r="15240" b="11430"/>
            <wp:docPr id="8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17" w:name="_Toc17404"/>
      <w:r>
        <w:t>3</w:t>
      </w:r>
      <w:r>
        <w:rPr>
          <w:rFonts w:hint="eastAsia"/>
        </w:rPr>
        <w:t>.</w:t>
      </w:r>
      <w:r>
        <w:t>学习</w:t>
      </w:r>
      <w:r>
        <w:rPr>
          <w:rFonts w:hint="eastAsia"/>
        </w:rPr>
        <w:t>课程线上资源</w:t>
      </w:r>
      <w:bookmarkEnd w:id="16"/>
      <w:bookmarkEnd w:id="17"/>
    </w:p>
    <w:p>
      <w:pPr>
        <w:rPr>
          <w:b/>
        </w:rPr>
      </w:pPr>
      <w:r>
        <w:rPr>
          <w:rFonts w:hint="eastAsia"/>
          <w:b/>
        </w:rPr>
        <w:t>（1）课程</w:t>
      </w:r>
      <w:r>
        <w:rPr>
          <w:b/>
        </w:rPr>
        <w:t>内容学习</w:t>
      </w:r>
    </w:p>
    <w:p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点击课程，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进入课程学习页面，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课程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整体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分为三个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模块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：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任务、章节、更多。</w:t>
      </w:r>
    </w:p>
    <w:p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课程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的线上资源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在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章节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里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查看。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章节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是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课程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的目录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，橙色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的数字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drawing>
          <wp:inline distT="0" distB="0" distL="0" distR="0">
            <wp:extent cx="275590" cy="313690"/>
            <wp:effectExtent l="0" t="0" r="10160" b="1016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表示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课程的任务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数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点，学习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时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点击相应的章节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进入学习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页面。内容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若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分开的，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点击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上方标签切换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页面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即可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。</w:t>
      </w:r>
    </w:p>
    <w:p>
      <w:pPr>
        <w:jc w:val="center"/>
      </w:pPr>
      <w:r>
        <w:drawing>
          <wp:inline distT="0" distB="0" distL="114300" distR="114300">
            <wp:extent cx="1551940" cy="3041015"/>
            <wp:effectExtent l="0" t="0" r="10160" b="6985"/>
            <wp:docPr id="1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15110" cy="2978150"/>
            <wp:effectExtent l="0" t="0" r="8890" b="12700"/>
            <wp:docPr id="1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54150" cy="2976245"/>
            <wp:effectExtent l="0" t="0" r="12700" b="14605"/>
            <wp:docPr id="1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学习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完后，任务点将变成绿色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。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在学习过程中，可以写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学习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笔记。</w:t>
      </w:r>
    </w:p>
    <w:p>
      <w:pPr>
        <w:jc w:val="center"/>
        <w:rPr>
          <w:rFonts w:ascii="宋体" w:hAnsi="宋体" w:eastAsia="宋体" w:cs="宋体"/>
          <w:kern w:val="0"/>
          <w:sz w:val="28"/>
          <w:szCs w:val="28"/>
        </w:rPr>
      </w:pPr>
      <w:r>
        <w:drawing>
          <wp:inline distT="0" distB="0" distL="114300" distR="114300">
            <wp:extent cx="1666240" cy="3404870"/>
            <wp:effectExtent l="0" t="0" r="10160" b="5080"/>
            <wp:docPr id="1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34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28470" cy="3333115"/>
            <wp:effectExtent l="0" t="0" r="5080" b="635"/>
            <wp:docPr id="1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47190" cy="3337560"/>
            <wp:effectExtent l="0" t="0" r="10160" b="15240"/>
            <wp:docPr id="1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  <w:b/>
        </w:rPr>
        <w:br w:type="page"/>
      </w:r>
    </w:p>
    <w:p>
      <w:pPr>
        <w:rPr>
          <w:b/>
        </w:rPr>
      </w:pPr>
      <w:r>
        <w:rPr>
          <w:rFonts w:hint="eastAsia"/>
          <w:b/>
        </w:rPr>
        <w:t>（2）课程</w:t>
      </w:r>
      <w:r>
        <w:rPr>
          <w:b/>
        </w:rPr>
        <w:t>资料学习</w:t>
      </w:r>
    </w:p>
    <w:p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点击“更多”进入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此模块，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教师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上传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与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课程相关的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资料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点击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资料即可查看。</w:t>
      </w:r>
    </w:p>
    <w:p>
      <w:pPr>
        <w:jc w:val="center"/>
      </w:pPr>
      <w:r>
        <w:drawing>
          <wp:inline distT="0" distB="0" distL="114300" distR="114300">
            <wp:extent cx="1779905" cy="3484880"/>
            <wp:effectExtent l="0" t="0" r="10795" b="1270"/>
            <wp:docPr id="1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22120" cy="3505835"/>
            <wp:effectExtent l="0" t="0" r="11430" b="18415"/>
            <wp:docPr id="1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  <w:b/>
        </w:rPr>
        <w:t>（3）阅读</w:t>
      </w:r>
      <w:r>
        <w:rPr>
          <w:b/>
        </w:rPr>
        <w:t>课程通知公告</w:t>
      </w:r>
    </w:p>
    <w:p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点击</w:t>
      </w:r>
      <w:r>
        <w:rPr>
          <w:rFonts w:hint="eastAsia" w:ascii="宋体" w:hAnsi="宋体" w:cs="宋体"/>
          <w:color w:val="555555"/>
          <w:kern w:val="0"/>
          <w:sz w:val="24"/>
          <w:szCs w:val="24"/>
          <w:lang w:val="en-US" w:eastAsia="zh-CN" w:bidi="ar-SA"/>
        </w:rPr>
        <w:t>【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消息</w:t>
      </w:r>
      <w:r>
        <w:rPr>
          <w:rFonts w:hint="eastAsia" w:ascii="宋体" w:hAnsi="宋体" w:cs="宋体"/>
          <w:color w:val="555555"/>
          <w:kern w:val="0"/>
          <w:sz w:val="24"/>
          <w:szCs w:val="24"/>
          <w:lang w:val="en-US" w:eastAsia="zh-CN" w:bidi="ar-SA"/>
        </w:rPr>
        <w:t>】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按钮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学习通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上的消息会在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此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模块显示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，留意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课程发送的通知，及时阅读，同时可以发送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给班级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的学生。</w:t>
      </w:r>
    </w:p>
    <w:p>
      <w:pPr>
        <w:jc w:val="center"/>
      </w:pPr>
      <w:r>
        <w:drawing>
          <wp:inline distT="0" distB="0" distL="114300" distR="114300">
            <wp:extent cx="1493520" cy="2966720"/>
            <wp:effectExtent l="0" t="0" r="11430" b="5080"/>
            <wp:docPr id="1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85265" cy="2954655"/>
            <wp:effectExtent l="0" t="0" r="635" b="17145"/>
            <wp:docPr id="1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82090" cy="2999105"/>
            <wp:effectExtent l="0" t="0" r="3810" b="10795"/>
            <wp:docPr id="1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8209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8" w:name="_Toc14884445"/>
      <w:r>
        <w:br w:type="page"/>
      </w:r>
    </w:p>
    <w:p>
      <w:pPr>
        <w:pStyle w:val="5"/>
      </w:pPr>
      <w:bookmarkStart w:id="19" w:name="_Toc16318"/>
      <w:r>
        <w:t>4</w:t>
      </w:r>
      <w:r>
        <w:rPr>
          <w:rFonts w:hint="eastAsia"/>
        </w:rPr>
        <w:t>.完成</w:t>
      </w:r>
      <w:r>
        <w:t>线上作业</w:t>
      </w:r>
      <w:bookmarkEnd w:id="18"/>
      <w:bookmarkEnd w:id="19"/>
    </w:p>
    <w:p>
      <w:pPr>
        <w:rPr>
          <w:b/>
        </w:rPr>
      </w:pPr>
      <w:r>
        <w:rPr>
          <w:rFonts w:hint="eastAsia"/>
          <w:b/>
        </w:rPr>
        <w:t>（1）查看</w:t>
      </w:r>
      <w:r>
        <w:rPr>
          <w:b/>
        </w:rPr>
        <w:t>作业</w:t>
      </w:r>
    </w:p>
    <w:p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点击</w:t>
      </w:r>
      <w:r>
        <w:rPr>
          <w:rFonts w:hint="eastAsia" w:ascii="宋体" w:hAnsi="宋体" w:cs="宋体"/>
          <w:color w:val="555555"/>
          <w:kern w:val="0"/>
          <w:sz w:val="24"/>
          <w:szCs w:val="24"/>
          <w:lang w:val="en-US" w:eastAsia="zh-CN" w:bidi="ar-SA"/>
        </w:rPr>
        <w:t>【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任务</w:t>
      </w:r>
      <w:r>
        <w:rPr>
          <w:rFonts w:hint="eastAsia" w:ascii="宋体" w:hAnsi="宋体" w:cs="宋体"/>
          <w:color w:val="555555"/>
          <w:kern w:val="0"/>
          <w:sz w:val="24"/>
          <w:szCs w:val="24"/>
          <w:lang w:val="en-US" w:eastAsia="zh-CN" w:bidi="ar-SA"/>
        </w:rPr>
        <w:t>】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查看教师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发放的作业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（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老师发送作业后，系统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会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发送消息通知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，提醒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学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生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完成作业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）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。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点击</w:t>
      </w:r>
      <w:r>
        <w:rPr>
          <w:rFonts w:hint="eastAsia" w:ascii="宋体" w:hAnsi="宋体" w:cs="宋体"/>
          <w:color w:val="555555"/>
          <w:kern w:val="0"/>
          <w:sz w:val="24"/>
          <w:szCs w:val="24"/>
          <w:lang w:val="en-US" w:eastAsia="zh-CN" w:bidi="ar-SA"/>
        </w:rPr>
        <w:t>未完成的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作业，进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入在线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答题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。</w:t>
      </w:r>
    </w:p>
    <w:p>
      <w:pPr>
        <w:jc w:val="center"/>
      </w:pPr>
      <w:r>
        <w:drawing>
          <wp:inline distT="0" distB="0" distL="114300" distR="114300">
            <wp:extent cx="1850390" cy="3326130"/>
            <wp:effectExtent l="0" t="0" r="16510" b="7620"/>
            <wp:docPr id="1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93850" cy="3368675"/>
            <wp:effectExtent l="0" t="0" r="6350" b="3175"/>
            <wp:docPr id="1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3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14805" cy="3248660"/>
            <wp:effectExtent l="4445" t="42545" r="95250" b="6159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  <w:b/>
        </w:rPr>
        <w:t>（2）提交</w:t>
      </w:r>
      <w:r>
        <w:rPr>
          <w:b/>
        </w:rPr>
        <w:t>作业</w:t>
      </w:r>
    </w:p>
    <w:p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作业题型会在作业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里说明，学生可根据题型和作答要求完成。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作业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完成后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，点击“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答题卡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”查看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，确保所有题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已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完成，然后点击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“提交”按钮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，完成作业在线提交。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答题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过程中，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系统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自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动保存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答题记录，退出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进入之前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答题记录依然存在，可继续答题。</w:t>
      </w:r>
    </w:p>
    <w:p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</w:p>
    <w:p>
      <w:pPr>
        <w:rPr>
          <w:rFonts w:ascii="宋体" w:hAnsi="宋体" w:eastAsia="宋体" w:cs="宋体"/>
          <w:kern w:val="0"/>
          <w:sz w:val="28"/>
          <w:szCs w:val="28"/>
        </w:rPr>
      </w:pPr>
      <w:r>
        <w:drawing>
          <wp:inline distT="0" distB="0" distL="114300" distR="114300">
            <wp:extent cx="1731010" cy="3323590"/>
            <wp:effectExtent l="0" t="0" r="2540" b="10160"/>
            <wp:docPr id="1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96085" cy="3333750"/>
            <wp:effectExtent l="0" t="0" r="18415" b="0"/>
            <wp:docPr id="13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80540" cy="3378200"/>
            <wp:effectExtent l="0" t="0" r="10160" b="12700"/>
            <wp:docPr id="13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  <w:b/>
        </w:rPr>
        <w:t>（3）查看</w:t>
      </w:r>
      <w:r>
        <w:rPr>
          <w:b/>
        </w:rPr>
        <w:t>作业</w:t>
      </w:r>
      <w:r>
        <w:rPr>
          <w:rFonts w:hint="eastAsia"/>
          <w:b/>
        </w:rPr>
        <w:t>情况</w:t>
      </w:r>
    </w:p>
    <w:p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作业提交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后，任务里的作业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状态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为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“待批阅”，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等教师批阅后，方可查看本次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作业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得分情况。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教师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作业批阅后，作业状态为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“已完成”，可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点击作业，查看具体得分情况。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同时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查看主观题教师批阅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结果及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教师批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语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。</w:t>
      </w:r>
    </w:p>
    <w:p>
      <w:pPr>
        <w:jc w:val="center"/>
        <w:rPr>
          <w:rFonts w:ascii="宋体" w:hAnsi="宋体" w:eastAsia="宋体" w:cs="宋体"/>
          <w:kern w:val="0"/>
          <w:sz w:val="28"/>
          <w:szCs w:val="28"/>
        </w:rPr>
      </w:pPr>
      <w:r>
        <w:drawing>
          <wp:inline distT="0" distB="0" distL="114300" distR="114300">
            <wp:extent cx="1717675" cy="3369310"/>
            <wp:effectExtent l="0" t="0" r="15875" b="2540"/>
            <wp:docPr id="13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19580" cy="3340100"/>
            <wp:effectExtent l="0" t="0" r="13970" b="12700"/>
            <wp:docPr id="13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5290" cy="3281045"/>
            <wp:effectExtent l="0" t="0" r="10160" b="14605"/>
            <wp:docPr id="14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2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Style w:val="20"/>
          <w:b/>
          <w:bCs/>
        </w:rPr>
      </w:pPr>
      <w:bookmarkStart w:id="20" w:name="_Toc27204"/>
      <w:bookmarkStart w:id="21" w:name="_Toc14884446"/>
      <w:r>
        <w:rPr>
          <w:rStyle w:val="20"/>
          <w:b/>
          <w:bCs/>
        </w:rPr>
        <w:t>5</w:t>
      </w:r>
      <w:r>
        <w:rPr>
          <w:rStyle w:val="20"/>
          <w:rFonts w:hint="eastAsia"/>
          <w:b/>
          <w:bCs/>
        </w:rPr>
        <w:t>.参与</w:t>
      </w:r>
      <w:r>
        <w:rPr>
          <w:rStyle w:val="20"/>
          <w:b/>
          <w:bCs/>
        </w:rPr>
        <w:t>课堂教学互动</w:t>
      </w:r>
      <w:bookmarkEnd w:id="20"/>
      <w:bookmarkEnd w:id="21"/>
    </w:p>
    <w:p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课堂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上，教师使用学习通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发送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的教学互动活动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，如课堂签到、讨论、问卷、投票、测验等等，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学生们可积极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参与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老师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发起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的互动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活动。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学生手机上会收到任务通知，点击即可直接参与。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教师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发送的任务，也可在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“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任务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”模块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查看。</w:t>
      </w:r>
    </w:p>
    <w:p>
      <w:pPr>
        <w:jc w:val="center"/>
      </w:pPr>
      <w:r>
        <w:drawing>
          <wp:inline distT="0" distB="0" distL="114300" distR="114300">
            <wp:extent cx="2174875" cy="3978910"/>
            <wp:effectExtent l="0" t="0" r="15875" b="2540"/>
            <wp:docPr id="14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2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397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43760" cy="3997325"/>
            <wp:effectExtent l="0" t="0" r="8890" b="3175"/>
            <wp:docPr id="14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2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39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  <w:b/>
        </w:rPr>
        <w:br w:type="page"/>
      </w:r>
    </w:p>
    <w:p>
      <w:pPr>
        <w:jc w:val="left"/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hint="eastAsia"/>
          <w:b/>
        </w:rPr>
        <w:t>课堂签到</w:t>
      </w:r>
      <w:r>
        <w:rPr>
          <w:rFonts w:hint="eastAsia"/>
        </w:rPr>
        <w:t>：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根据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签到方式的不同，参与方式也不同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如手势签到，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输入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教师设置的手势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即为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完成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签到（规定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时间内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完成）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。</w:t>
      </w:r>
    </w:p>
    <w:p>
      <w:pPr>
        <w:jc w:val="center"/>
      </w:pPr>
      <w:r>
        <w:drawing>
          <wp:inline distT="0" distB="0" distL="114300" distR="114300">
            <wp:extent cx="1439545" cy="2920365"/>
            <wp:effectExtent l="4445" t="42545" r="99060" b="46990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438910" cy="2941320"/>
            <wp:effectExtent l="4445" t="42545" r="99695" b="45085"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468120" cy="2954020"/>
            <wp:effectExtent l="4445" t="42545" r="89535" b="51435"/>
            <wp:docPr id="2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hint="eastAsia"/>
          <w:b/>
        </w:rPr>
        <w:t>主题</w:t>
      </w:r>
      <w:r>
        <w:rPr>
          <w:b/>
        </w:rPr>
        <w:t>讨论</w:t>
      </w:r>
      <w:r>
        <w:rPr>
          <w:rFonts w:hint="eastAsia"/>
        </w:rPr>
        <w:t>：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老师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发送的讨论，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在班级群聊中点开可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直接回复内容。</w:t>
      </w:r>
    </w:p>
    <w:p>
      <w:pPr>
        <w:jc w:val="center"/>
      </w:pPr>
      <w:r>
        <w:drawing>
          <wp:inline distT="0" distB="0" distL="114300" distR="114300">
            <wp:extent cx="1306830" cy="2640965"/>
            <wp:effectExtent l="0" t="0" r="7620" b="6985"/>
            <wp:docPr id="3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9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83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97305" cy="2634615"/>
            <wp:effectExtent l="0" t="0" r="17145" b="13335"/>
            <wp:docPr id="3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0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305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02385" cy="2649220"/>
            <wp:effectExtent l="0" t="0" r="12065" b="17780"/>
            <wp:docPr id="3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1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385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96035" cy="2635885"/>
            <wp:effectExtent l="0" t="0" r="18415" b="12065"/>
            <wp:docPr id="3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2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Style w:val="20"/>
        </w:rPr>
      </w:pPr>
      <w:bookmarkStart w:id="22" w:name="_Toc14884447"/>
      <w:r>
        <w:rPr>
          <w:rStyle w:val="20"/>
        </w:rPr>
        <w:br w:type="page"/>
      </w:r>
    </w:p>
    <w:p>
      <w:pPr>
        <w:pStyle w:val="5"/>
        <w:rPr>
          <w:rStyle w:val="20"/>
          <w:b/>
          <w:bCs/>
        </w:rPr>
      </w:pPr>
      <w:bookmarkStart w:id="23" w:name="_Toc1342"/>
      <w:r>
        <w:rPr>
          <w:rStyle w:val="20"/>
          <w:b/>
          <w:bCs/>
        </w:rPr>
        <w:t>6</w:t>
      </w:r>
      <w:r>
        <w:rPr>
          <w:rStyle w:val="20"/>
          <w:rFonts w:hint="eastAsia"/>
          <w:b/>
          <w:bCs/>
        </w:rPr>
        <w:t>.完成</w:t>
      </w:r>
      <w:r>
        <w:rPr>
          <w:rStyle w:val="20"/>
          <w:b/>
          <w:bCs/>
        </w:rPr>
        <w:t>课程</w:t>
      </w:r>
      <w:r>
        <w:rPr>
          <w:rStyle w:val="20"/>
          <w:rFonts w:hint="eastAsia"/>
          <w:b/>
          <w:bCs/>
        </w:rPr>
        <w:t>线上</w:t>
      </w:r>
      <w:r>
        <w:rPr>
          <w:rStyle w:val="20"/>
          <w:b/>
          <w:bCs/>
        </w:rPr>
        <w:t>考试</w:t>
      </w:r>
      <w:bookmarkEnd w:id="22"/>
      <w:bookmarkEnd w:id="23"/>
    </w:p>
    <w:p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点击</w:t>
      </w:r>
      <w:r>
        <w:rPr>
          <w:rFonts w:hint="eastAsia" w:ascii="宋体" w:hAnsi="宋体" w:cs="宋体"/>
          <w:color w:val="555555"/>
          <w:kern w:val="0"/>
          <w:sz w:val="24"/>
          <w:szCs w:val="24"/>
          <w:lang w:val="en-US" w:eastAsia="zh-CN" w:bidi="ar-SA"/>
        </w:rPr>
        <w:t>【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任务</w:t>
      </w:r>
      <w:r>
        <w:rPr>
          <w:rFonts w:hint="eastAsia" w:ascii="宋体" w:hAnsi="宋体" w:cs="宋体"/>
          <w:color w:val="555555"/>
          <w:kern w:val="0"/>
          <w:sz w:val="24"/>
          <w:szCs w:val="24"/>
          <w:lang w:val="en-US" w:eastAsia="zh-CN" w:bidi="ar-SA"/>
        </w:rPr>
        <w:t>】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查看教师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发放的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考试（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老师发送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考试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后，系统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会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发送消息通知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，提醒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学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生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完成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考试）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。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点击考试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，进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入在线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答题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。考试前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仔细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阅读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考试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的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信息，如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考试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时间：指在这个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时间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段内都可以参加考试；</w:t>
      </w:r>
      <w:r>
        <w:rPr>
          <w:rFonts w:hint="eastAsia" w:ascii="宋体" w:hAnsi="宋体" w:cs="宋体"/>
          <w:color w:val="555555"/>
          <w:kern w:val="0"/>
          <w:sz w:val="24"/>
          <w:szCs w:val="24"/>
          <w:lang w:val="en-US" w:eastAsia="zh-CN" w:bidi="ar-SA"/>
        </w:rPr>
        <w:t>答题时长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：指考试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答题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时间，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需在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规定时间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内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完成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。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考试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过程，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注意把控时间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。</w:t>
      </w:r>
    </w:p>
    <w:p>
      <w:pPr>
        <w:jc w:val="center"/>
        <w:rPr>
          <w:rFonts w:asciiTheme="minorEastAsia" w:hAnsiTheme="minorEastAsia"/>
        </w:rPr>
      </w:pPr>
      <w:r>
        <w:drawing>
          <wp:inline distT="0" distB="0" distL="114300" distR="114300">
            <wp:extent cx="1850390" cy="3326130"/>
            <wp:effectExtent l="0" t="0" r="16510" b="7620"/>
            <wp:docPr id="1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59890" cy="3364865"/>
            <wp:effectExtent l="0" t="0" r="16510" b="6985"/>
            <wp:docPr id="14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2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94485" cy="3291205"/>
            <wp:effectExtent l="0" t="0" r="5715" b="4445"/>
            <wp:docPr id="14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27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试卷完成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，可以查看答题卡，看是否有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没做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的题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点击题号可以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直接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跳转到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该题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继续作答。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试卷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完成，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点击下一步，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先复查再交卷。</w:t>
      </w:r>
    </w:p>
    <w:p>
      <w:pPr>
        <w:ind w:firstLine="480" w:firstLineChars="200"/>
      </w:pPr>
    </w:p>
    <w:p>
      <w:pPr>
        <w:jc w:val="center"/>
      </w:pPr>
      <w:r>
        <w:rPr>
          <w:rFonts w:hint="eastAsia"/>
        </w:rPr>
        <w:br w:type="page"/>
      </w:r>
      <w:r>
        <w:drawing>
          <wp:inline distT="0" distB="0" distL="114300" distR="114300">
            <wp:extent cx="1745615" cy="3503930"/>
            <wp:effectExtent l="0" t="0" r="6985" b="1270"/>
            <wp:docPr id="14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28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35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50390" cy="3669665"/>
            <wp:effectExtent l="0" t="0" r="16510" b="6985"/>
            <wp:docPr id="15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2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366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复查试卷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过程中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，再次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浏览试卷，检查答案是否正确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、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试题是否遗漏未做，确认无误后，点击交卷。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交卷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完成后，试卷状态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为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待批阅。客观题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系统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批阅，主观题教师批阅。</w:t>
      </w:r>
    </w:p>
    <w:p>
      <w:pPr>
        <w:jc w:val="center"/>
      </w:pPr>
      <w:r>
        <w:drawing>
          <wp:inline distT="0" distB="0" distL="114300" distR="114300">
            <wp:extent cx="1549400" cy="3046730"/>
            <wp:effectExtent l="0" t="0" r="12700" b="1270"/>
            <wp:docPr id="15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3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52880" cy="2993390"/>
            <wp:effectExtent l="0" t="0" r="13970" b="16510"/>
            <wp:docPr id="15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3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79220" cy="3098800"/>
            <wp:effectExtent l="0" t="0" r="11430" b="6350"/>
            <wp:docPr id="15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3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</w:p>
    <w:p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教师试卷批阅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后，学生可以查看试卷得分情况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（允许查看分数的情况下）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，在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“任务”页面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点击试卷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，查看试卷详情和试卷分数。</w:t>
      </w:r>
    </w:p>
    <w:p>
      <w:pPr>
        <w:rPr>
          <w:rStyle w:val="20"/>
          <w:rFonts w:asciiTheme="minorHAnsi" w:hAnsiTheme="minorHAnsi" w:eastAsiaTheme="minorEastAsia" w:cstheme="minorBidi"/>
          <w:b w:val="0"/>
          <w:bCs w:val="0"/>
          <w:sz w:val="24"/>
          <w:szCs w:val="24"/>
        </w:rPr>
      </w:pPr>
      <w:r>
        <w:drawing>
          <wp:inline distT="0" distB="0" distL="114300" distR="114300">
            <wp:extent cx="1387475" cy="2851785"/>
            <wp:effectExtent l="4445" t="42545" r="93980" b="58420"/>
            <wp:docPr id="5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2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1630680" cy="2840355"/>
            <wp:effectExtent l="4445" t="42545" r="98425" b="5080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284035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1667510" cy="2840355"/>
            <wp:effectExtent l="4445" t="42545" r="99695" b="5080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284035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Style w:val="20"/>
        </w:rPr>
      </w:pPr>
      <w:bookmarkStart w:id="24" w:name="_Toc14884448"/>
      <w:r>
        <w:rPr>
          <w:rStyle w:val="20"/>
        </w:rPr>
        <w:br w:type="page"/>
      </w:r>
    </w:p>
    <w:p>
      <w:pPr>
        <w:pStyle w:val="5"/>
        <w:rPr>
          <w:rStyle w:val="20"/>
          <w:b/>
          <w:bCs/>
        </w:rPr>
      </w:pPr>
      <w:bookmarkStart w:id="25" w:name="_Toc18654"/>
      <w:r>
        <w:rPr>
          <w:rStyle w:val="20"/>
          <w:b/>
          <w:bCs/>
        </w:rPr>
        <w:t>7</w:t>
      </w:r>
      <w:r>
        <w:rPr>
          <w:rStyle w:val="20"/>
          <w:rFonts w:hint="eastAsia"/>
          <w:b/>
          <w:bCs/>
        </w:rPr>
        <w:t>.课程管理</w:t>
      </w:r>
      <w:bookmarkEnd w:id="24"/>
      <w:bookmarkEnd w:id="25"/>
    </w:p>
    <w:p>
      <w:pPr>
        <w:rPr>
          <w:rStyle w:val="20"/>
          <w:rFonts w:asciiTheme="minorHAnsi" w:hAnsiTheme="minorHAnsi" w:eastAsiaTheme="minorEastAsia" w:cstheme="minorBidi"/>
          <w:b w:val="0"/>
          <w:bCs w:val="0"/>
          <w:sz w:val="24"/>
          <w:szCs w:val="24"/>
        </w:rPr>
      </w:pPr>
      <w:r>
        <w:rPr>
          <w:rFonts w:hint="eastAsia"/>
          <w:b/>
        </w:rPr>
        <w:t>（1）课程分类</w:t>
      </w:r>
    </w:p>
    <w:p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</w:pPr>
      <w:bookmarkStart w:id="26" w:name="_Toc14884449"/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在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课程页面，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对于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学习的课程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量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非常多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时，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我们可以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创建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文件夹来对课程进行分类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。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在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课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程页面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选择需要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分类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的课程，向左滑动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点击“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移动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”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按钮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创建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文件夹后，选择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需要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放入的文件夹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进行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分类。</w:t>
      </w:r>
      <w:bookmarkEnd w:id="26"/>
    </w:p>
    <w:p>
      <w:pPr>
        <w:jc w:val="center"/>
        <w:rPr>
          <w:b/>
        </w:rPr>
      </w:pPr>
      <w:r>
        <w:drawing>
          <wp:inline distT="0" distB="0" distL="114300" distR="114300">
            <wp:extent cx="1518920" cy="3097530"/>
            <wp:effectExtent l="0" t="0" r="5080" b="7620"/>
            <wp:docPr id="15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34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31950" cy="3079115"/>
            <wp:effectExtent l="0" t="0" r="6350" b="6985"/>
            <wp:docPr id="15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35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  <w:b/>
        </w:rPr>
        <w:t>（2）学习</w:t>
      </w:r>
      <w:r>
        <w:rPr>
          <w:b/>
        </w:rPr>
        <w:t>数据查看</w:t>
      </w:r>
    </w:p>
    <w:p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2690495</wp:posOffset>
            </wp:positionH>
            <wp:positionV relativeFrom="paragraph">
              <wp:posOffset>327025</wp:posOffset>
            </wp:positionV>
            <wp:extent cx="1433195" cy="2893060"/>
            <wp:effectExtent l="0" t="0" r="14605" b="2540"/>
            <wp:wrapNone/>
            <wp:docPr id="15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38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1052830</wp:posOffset>
            </wp:positionH>
            <wp:positionV relativeFrom="paragraph">
              <wp:posOffset>331470</wp:posOffset>
            </wp:positionV>
            <wp:extent cx="1522095" cy="2934335"/>
            <wp:effectExtent l="0" t="0" r="1905" b="18415"/>
            <wp:wrapNone/>
            <wp:docPr id="15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36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52209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点击</w:t>
      </w:r>
      <w:r>
        <w:rPr>
          <w:rFonts w:hint="eastAsia" w:ascii="宋体" w:hAnsi="宋体" w:cs="宋体"/>
          <w:color w:val="555555"/>
          <w:kern w:val="0"/>
          <w:sz w:val="24"/>
          <w:szCs w:val="24"/>
          <w:lang w:val="en-US" w:eastAsia="zh-CN" w:bidi="ar-SA"/>
        </w:rPr>
        <w:t>【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更多</w:t>
      </w:r>
      <w:r>
        <w:rPr>
          <w:rFonts w:hint="eastAsia" w:ascii="宋体" w:hAnsi="宋体" w:cs="宋体"/>
          <w:color w:val="555555"/>
          <w:kern w:val="0"/>
          <w:sz w:val="24"/>
          <w:szCs w:val="24"/>
          <w:lang w:val="en-US" w:eastAsia="zh-CN" w:bidi="ar-SA"/>
        </w:rPr>
        <w:t>】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，进入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此页面，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在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我们的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学习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记录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里查看课程的学习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数据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。</w:t>
      </w:r>
    </w:p>
    <w:p>
      <w:pPr>
        <w:pStyle w:val="2"/>
        <w:rPr>
          <w:lang w:val="en-US" w:eastAsia="zh-CN"/>
        </w:rPr>
      </w:pPr>
    </w:p>
    <w:p>
      <w:pPr>
        <w:jc w:val="both"/>
      </w:pPr>
    </w:p>
    <w:p>
      <w:pPr>
        <w:rPr>
          <w:rStyle w:val="19"/>
          <w:rFonts w:hint="eastAsia"/>
          <w:b/>
          <w:bCs/>
        </w:rPr>
      </w:pPr>
      <w:r>
        <w:rPr>
          <w:rStyle w:val="19"/>
          <w:rFonts w:hint="eastAsia"/>
          <w:b/>
          <w:bCs/>
        </w:rPr>
        <w:br w:type="page"/>
      </w:r>
    </w:p>
    <w:p>
      <w:pPr>
        <w:pStyle w:val="4"/>
      </w:pPr>
      <w:bookmarkStart w:id="27" w:name="_Toc21445"/>
      <w:r>
        <w:rPr>
          <w:rStyle w:val="19"/>
          <w:rFonts w:hint="eastAsia"/>
          <w:b/>
          <w:bCs/>
        </w:rPr>
        <w:t>四、学习通常用</w:t>
      </w:r>
      <w:r>
        <w:rPr>
          <w:rStyle w:val="19"/>
          <w:b/>
          <w:bCs/>
        </w:rPr>
        <w:t>功能</w:t>
      </w:r>
      <w:r>
        <w:rPr>
          <w:rStyle w:val="19"/>
          <w:rFonts w:hint="eastAsia"/>
          <w:b/>
          <w:bCs/>
        </w:rPr>
        <w:t>推荐</w:t>
      </w:r>
      <w:bookmarkEnd w:id="27"/>
    </w:p>
    <w:p>
      <w:pPr>
        <w:pStyle w:val="5"/>
      </w:pPr>
      <w:bookmarkStart w:id="28" w:name="_Toc14190"/>
      <w:bookmarkStart w:id="29" w:name="_Toc14884450"/>
      <w:r>
        <w:t>1.</w:t>
      </w:r>
      <w:r>
        <w:rPr>
          <w:rFonts w:hint="eastAsia"/>
        </w:rPr>
        <w:t>超星云盘</w:t>
      </w:r>
      <w:bookmarkEnd w:id="28"/>
      <w:bookmarkEnd w:id="29"/>
    </w:p>
    <w:p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学习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通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为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每位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学生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提供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一个50G大小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的云盘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在云盘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中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，可以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提前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上传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学习资源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、作业文档，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在完成学习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任务时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可以直接从云盘获取。</w:t>
      </w:r>
    </w:p>
    <w:p>
      <w:pPr>
        <w:ind w:firstLine="480" w:firstLineChars="200"/>
        <w:jc w:val="center"/>
      </w:pPr>
      <w:r>
        <w:drawing>
          <wp:inline distT="0" distB="0" distL="114300" distR="114300">
            <wp:extent cx="1720215" cy="3392805"/>
            <wp:effectExtent l="0" t="0" r="13335" b="17145"/>
            <wp:docPr id="16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1807845" cy="3486150"/>
            <wp:effectExtent l="0" t="0" r="1905" b="0"/>
            <wp:docPr id="236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85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30" w:name="_Toc14884451"/>
      <w:r>
        <w:rPr>
          <w:rFonts w:hint="eastAsia"/>
        </w:rPr>
        <w:br w:type="page"/>
      </w:r>
    </w:p>
    <w:bookmarkEnd w:id="30"/>
    <w:p>
      <w:pPr>
        <w:pStyle w:val="5"/>
        <w:numPr>
          <w:ilvl w:val="0"/>
          <w:numId w:val="0"/>
        </w:numPr>
      </w:pPr>
      <w:bookmarkStart w:id="31" w:name="_Toc11845"/>
      <w:r>
        <w:rPr>
          <w:rFonts w:hint="eastAsia"/>
          <w:lang w:val="en-US" w:eastAsia="zh-CN"/>
        </w:rPr>
        <w:t>2.</w:t>
      </w:r>
      <w:r>
        <w:rPr>
          <w:rFonts w:hint="eastAsia"/>
          <w:lang w:eastAsia="zh-CN"/>
        </w:rPr>
        <w:t>课外阅读</w:t>
      </w:r>
      <w:bookmarkEnd w:id="31"/>
    </w:p>
    <w:p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</w:pP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学习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通上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包含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期刊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、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图书、报纸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等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海量资源，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学生可直接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阅读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培养学生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移动阅读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习惯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。资源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可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一键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转发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至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多个分享渠道，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如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课程、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班级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消息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、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点击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“更多”可以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分享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到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qq、微信给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同学。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1511935" cy="3045460"/>
            <wp:effectExtent l="0" t="0" r="12065" b="2540"/>
            <wp:docPr id="23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81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33525" cy="3067685"/>
            <wp:effectExtent l="0" t="0" r="9525" b="18415"/>
            <wp:docPr id="23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83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30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93850" cy="3159760"/>
            <wp:effectExtent l="0" t="0" r="6350" b="2540"/>
            <wp:docPr id="23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84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bookmarkStart w:id="32" w:name="_Toc14884452"/>
      <w:r>
        <w:rPr>
          <w:rFonts w:hint="eastAsia"/>
        </w:rPr>
        <w:br w:type="page"/>
      </w:r>
    </w:p>
    <w:p>
      <w:pPr>
        <w:pStyle w:val="5"/>
      </w:pPr>
      <w:bookmarkStart w:id="33" w:name="_Toc6007"/>
      <w:r>
        <w:rPr>
          <w:rFonts w:hint="eastAsia"/>
        </w:rPr>
        <w:t>3.</w:t>
      </w:r>
      <w:bookmarkEnd w:id="32"/>
      <w:r>
        <w:rPr>
          <w:rFonts w:hint="eastAsia"/>
        </w:rPr>
        <w:t>应用</w:t>
      </w:r>
      <w:r>
        <w:rPr>
          <w:rFonts w:hint="eastAsia"/>
          <w:lang w:eastAsia="zh-CN"/>
        </w:rPr>
        <w:t>广场</w:t>
      </w:r>
      <w:bookmarkEnd w:id="33"/>
    </w:p>
    <w:p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学习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通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应用市场里有丰富的模块，可参与相应活动，包括找实习、找兼职，上传简历，测评定位就业情况。</w:t>
      </w:r>
    </w:p>
    <w:p>
      <w:pPr>
        <w:ind w:firstLine="480" w:firstLineChars="200"/>
        <w:jc w:val="center"/>
      </w:pPr>
      <w:r>
        <w:drawing>
          <wp:inline distT="0" distB="0" distL="114300" distR="114300">
            <wp:extent cx="1586865" cy="3220085"/>
            <wp:effectExtent l="0" t="0" r="13335" b="18415"/>
            <wp:docPr id="16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39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31950" cy="3223260"/>
            <wp:effectExtent l="0" t="0" r="6350" b="15240"/>
            <wp:docPr id="16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40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</w:pPr>
    </w:p>
    <w:p>
      <w:pPr>
        <w:ind w:firstLine="480" w:firstLineChars="200"/>
        <w:jc w:val="center"/>
      </w:pPr>
    </w:p>
    <w:p>
      <w:bookmarkStart w:id="34" w:name="_Toc14884453"/>
      <w:r>
        <w:rPr>
          <w:rFonts w:hint="eastAsia"/>
        </w:rPr>
        <w:br w:type="page"/>
      </w:r>
    </w:p>
    <w:p>
      <w:pPr>
        <w:pStyle w:val="5"/>
      </w:pPr>
      <w:bookmarkStart w:id="35" w:name="_Toc6444"/>
      <w:r>
        <w:rPr>
          <w:rFonts w:hint="eastAsia"/>
        </w:rPr>
        <w:t>4.小组广场</w:t>
      </w:r>
      <w:bookmarkEnd w:id="34"/>
      <w:bookmarkEnd w:id="35"/>
    </w:p>
    <w:p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基于内容的社交是超星学习通的鲜明特色，加入和创建小组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、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和小组成员传播知识交流观点，真正实现快速的信息传播和共享交流。在【小组】选择感兴趣小组加入，通过后即成为该组成员。</w:t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1531620" cy="3108960"/>
            <wp:effectExtent l="0" t="0" r="11430" b="15240"/>
            <wp:docPr id="16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42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26540" cy="3139440"/>
            <wp:effectExtent l="0" t="0" r="16510" b="3810"/>
            <wp:docPr id="16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41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</w:p>
    <w:p>
      <w:pPr>
        <w:pStyle w:val="5"/>
        <w:numPr>
          <w:ilvl w:val="0"/>
          <w:numId w:val="0"/>
        </w:numPr>
        <w:rPr>
          <w:rFonts w:hint="eastAsia" w:ascii="宋体" w:hAnsi="宋体" w:cs="宋体"/>
          <w:lang w:val="en-US" w:eastAsia="zh-CN"/>
        </w:rPr>
      </w:pPr>
      <w:bookmarkStart w:id="36" w:name="_Toc10459"/>
      <w:r>
        <w:rPr>
          <w:rFonts w:hint="eastAsia" w:ascii="宋体" w:hAnsi="宋体" w:cs="宋体"/>
          <w:lang w:val="en-US" w:eastAsia="zh-CN"/>
        </w:rPr>
        <w:t>5.在线客服</w:t>
      </w:r>
      <w:bookmarkEnd w:id="36"/>
    </w:p>
    <w:p>
      <w:pPr>
        <w:bidi w:val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1438275" cy="2856865"/>
            <wp:effectExtent l="0" t="0" r="9525" b="635"/>
            <wp:docPr id="16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43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98905" cy="2858135"/>
            <wp:effectExtent l="0" t="0" r="10795" b="18415"/>
            <wp:docPr id="16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44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82090" cy="2864485"/>
            <wp:effectExtent l="0" t="0" r="3810" b="12065"/>
            <wp:docPr id="16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45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482090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7" w:type="first"/>
      <w:footerReference r:id="rId6" w:type="default"/>
      <w:pgSz w:w="11906" w:h="16838"/>
      <w:pgMar w:top="1440" w:right="1800" w:bottom="1440" w:left="1800" w:header="851" w:footer="964" w:gutter="0"/>
      <w:pgNumType w:fmt="decimal" w:start="1"/>
      <w:cols w:space="425" w:num="1"/>
      <w:titlePg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775394058"/>
    </w:sdtPr>
    <w:sdtContent>
      <w:p>
        <w:pPr>
          <w:pStyle w:val="1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id w:val="-1775394058"/>
                          </w:sdtPr>
                          <w:sdtContent>
                            <w:p>
                              <w:pPr>
                                <w:pStyle w:val="10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5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>
                          <w:pPr>
                            <w:pStyle w:val="2"/>
                          </w:pP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zql5uc8AAAAFAQAADwAA&#10;AAAAAAABACAAAAAiAAAAZHJzL2Rvd25yZXYueG1sUEsBAhQAFAAAAAgAh07iQDYngXutAQAASwMA&#10;AA4AAAAAAAAAAQAgAAAAHgEAAGRycy9lMm9Eb2MueG1sUEsFBgAAAAAGAAYAWQEAAD0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-1775394058"/>
                    </w:sdtPr>
                    <w:sdtContent>
                      <w:p>
                        <w:pPr>
                          <w:pStyle w:val="10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sdtContent>
                  </w:sdt>
                  <w:p>
                    <w:pPr>
                      <w:pStyle w:val="2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6pebnPAAAABQEAAA8A&#10;AAAAAAAAAQAgAAAAIgAAAGRycy9kb3ducmV2LnhtbFBLAQIUABQAAAAIAIdO4kAkBv4VrgEAAEsD&#10;AAAOAAAAAAAAAAEAIAAAAB4BAABkcnMvZTJvRG9jLnhtbFBLBQYAAAAABgAGAFkBAAA+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154940</wp:posOffset>
              </wp:positionV>
              <wp:extent cx="5295900" cy="0"/>
              <wp:effectExtent l="0" t="0" r="0" b="0"/>
              <wp:wrapNone/>
              <wp:docPr id="11" name="直接连接符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959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0.75pt;margin-top:12.2pt;height:0pt;width:417pt;z-index:251661312;mso-width-relative:page;mso-height-relative:page;" filled="f" stroked="t" coordsize="21600,21600" o:gfxdata="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GTyk4/XAAAACAEAAA8AAAAAAAAAAQAgAAAAIgAAAGRy&#10;cy9kb3ducmV2LnhtbFBLAQIUABQAAAAIAIdO4kDBIoXhzQEAAHQDAAAOAAAAAAAAAAEAIAAAACYB&#10;AABkcnMvZTJvRG9jLnhtbFBLBQYAAAAABgAGAFkBAABlBQAAAAA=&#10;">
              <v:fill on="f" focussize="0,0"/>
              <v:stroke weight="1pt" color="#000000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</w:rPr>
      <w:t>学习通</w:t>
    </w:r>
    <w:r>
      <w:rPr>
        <w:rFonts w:hint="eastAsia"/>
        <w:lang w:eastAsia="zh-CN"/>
      </w:rPr>
      <w:t>5</w:t>
    </w:r>
    <w:r>
      <w:rPr>
        <w:rFonts w:hint="eastAsia"/>
        <w:lang w:val="en-US" w:eastAsia="zh-CN"/>
      </w:rPr>
      <w:t>.3.1</w:t>
    </w:r>
    <w:r>
      <w:rPr>
        <w:rFonts w:hint="eastAsia"/>
      </w:rPr>
      <w:t>使用</w:t>
    </w:r>
    <w:r>
      <w:t>手册（</w:t>
    </w:r>
    <w:r>
      <w:rPr>
        <w:rFonts w:hint="eastAsia"/>
      </w:rPr>
      <w:t>学生</w:t>
    </w:r>
    <w:r>
      <w:t>版）</w:t>
    </w:r>
    <w:r>
      <w:rPr>
        <w:rFonts w:hint="eastAsia"/>
      </w:rPr>
      <w:t xml:space="preserve">                  </w:t>
    </w:r>
    <w:r>
      <w:t xml:space="preserve">                                                    </w:t>
    </w:r>
    <w:r>
      <w:rPr>
        <w:rFonts w:hint="eastAsia"/>
      </w:rPr>
      <w:t xml:space="preserve">     </w:t>
    </w:r>
    <w:r>
      <w:t xml:space="preserve">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single" w:color="auto" w:sz="4" w:space="1"/>
      </w:pBdr>
      <w:jc w:val="center"/>
    </w:pPr>
    <w:r>
      <w:rPr>
        <w:rFonts w:hint="eastAsia"/>
      </w:rPr>
      <w:t>学习通</w:t>
    </w:r>
    <w:r>
      <w:rPr>
        <w:rFonts w:hint="eastAsia"/>
        <w:lang w:val="en-US" w:eastAsia="zh-CN"/>
      </w:rPr>
      <w:t>5.3.1</w:t>
    </w:r>
    <w:r>
      <w:t>使用手册</w:t>
    </w:r>
    <w:r>
      <w:rPr>
        <w:rFonts w:hint="eastAsia"/>
      </w:rPr>
      <w:t>（</w:t>
    </w:r>
    <w:r>
      <w:rPr>
        <w:rFonts w:hint="eastAsia"/>
        <w:lang w:eastAsia="zh-CN"/>
      </w:rPr>
      <w:t>学生</w:t>
    </w:r>
    <w:r>
      <w:t>版</w:t>
    </w:r>
    <w:r>
      <w:rPr>
        <w:rFonts w:hint="eastAsia"/>
      </w:rPr>
      <w:t>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2"/>
  <w:displayVerticalDrawingGridEvery w:val="2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Q1YzczZmFjZDlmMTc3NDI5MDZiOTA5MWM4ZjczMjYifQ=="/>
  </w:docVars>
  <w:rsids>
    <w:rsidRoot w:val="00BE726E"/>
    <w:rsid w:val="000516DC"/>
    <w:rsid w:val="00064FE7"/>
    <w:rsid w:val="000B4E2C"/>
    <w:rsid w:val="000C2636"/>
    <w:rsid w:val="000C68D8"/>
    <w:rsid w:val="00245048"/>
    <w:rsid w:val="00246F6B"/>
    <w:rsid w:val="00287414"/>
    <w:rsid w:val="00302E55"/>
    <w:rsid w:val="00315B95"/>
    <w:rsid w:val="003B3E8B"/>
    <w:rsid w:val="0042415B"/>
    <w:rsid w:val="00457839"/>
    <w:rsid w:val="004F00F6"/>
    <w:rsid w:val="004F193B"/>
    <w:rsid w:val="00583542"/>
    <w:rsid w:val="00584400"/>
    <w:rsid w:val="005C69AD"/>
    <w:rsid w:val="005E7C33"/>
    <w:rsid w:val="00661B2B"/>
    <w:rsid w:val="006D1DFC"/>
    <w:rsid w:val="007568C9"/>
    <w:rsid w:val="007709F8"/>
    <w:rsid w:val="007D00A0"/>
    <w:rsid w:val="00886582"/>
    <w:rsid w:val="008A51CC"/>
    <w:rsid w:val="008C6A7A"/>
    <w:rsid w:val="008C7398"/>
    <w:rsid w:val="00946FE5"/>
    <w:rsid w:val="009644BA"/>
    <w:rsid w:val="00973105"/>
    <w:rsid w:val="00973880"/>
    <w:rsid w:val="00A516AA"/>
    <w:rsid w:val="00A961C5"/>
    <w:rsid w:val="00B2118B"/>
    <w:rsid w:val="00B40141"/>
    <w:rsid w:val="00BD7E78"/>
    <w:rsid w:val="00BE5010"/>
    <w:rsid w:val="00BE726E"/>
    <w:rsid w:val="00C47ED8"/>
    <w:rsid w:val="00C60C2F"/>
    <w:rsid w:val="00DA36AF"/>
    <w:rsid w:val="00DC1453"/>
    <w:rsid w:val="00E618DA"/>
    <w:rsid w:val="00E6707E"/>
    <w:rsid w:val="00E91174"/>
    <w:rsid w:val="00ED0B90"/>
    <w:rsid w:val="00FB012F"/>
    <w:rsid w:val="00FF575F"/>
    <w:rsid w:val="01172E85"/>
    <w:rsid w:val="0CA9140C"/>
    <w:rsid w:val="12CD3921"/>
    <w:rsid w:val="14F27B38"/>
    <w:rsid w:val="16B009DD"/>
    <w:rsid w:val="202C0AB3"/>
    <w:rsid w:val="204F6795"/>
    <w:rsid w:val="22CB4AA7"/>
    <w:rsid w:val="2E915B9D"/>
    <w:rsid w:val="39B07494"/>
    <w:rsid w:val="3CA43033"/>
    <w:rsid w:val="423F5806"/>
    <w:rsid w:val="479F3A3A"/>
    <w:rsid w:val="47DA4BDA"/>
    <w:rsid w:val="4B756FF6"/>
    <w:rsid w:val="4DB46FB0"/>
    <w:rsid w:val="4DEE6096"/>
    <w:rsid w:val="54FC596F"/>
    <w:rsid w:val="563B1E7C"/>
    <w:rsid w:val="5E32273B"/>
    <w:rsid w:val="625A54CA"/>
    <w:rsid w:val="67E86542"/>
    <w:rsid w:val="6A59358A"/>
    <w:rsid w:val="6D530D3C"/>
    <w:rsid w:val="71683AB9"/>
    <w:rsid w:val="73B70D8F"/>
    <w:rsid w:val="76BC0A44"/>
    <w:rsid w:val="79593CF4"/>
    <w:rsid w:val="7A1D36FB"/>
    <w:rsid w:val="7BC14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eastAsia="微软雅黑" w:asciiTheme="minorAscii" w:hAnsiTheme="minorAscii" w:cstheme="minorBidi"/>
      <w:kern w:val="2"/>
      <w:sz w:val="24"/>
      <w:szCs w:val="24"/>
      <w:lang w:val="en-US" w:eastAsia="zh-CN" w:bidi="ar-SA"/>
    </w:rPr>
  </w:style>
  <w:style w:type="paragraph" w:styleId="4">
    <w:name w:val="heading 1"/>
    <w:basedOn w:val="1"/>
    <w:next w:val="1"/>
    <w:link w:val="19"/>
    <w:qFormat/>
    <w:uiPriority w:val="9"/>
    <w:pPr>
      <w:keepNext/>
      <w:keepLines/>
      <w:spacing w:before="240" w:after="240"/>
      <w:outlineLvl w:val="0"/>
    </w:pPr>
    <w:rPr>
      <w:rFonts w:eastAsia="黑体"/>
      <w:b/>
      <w:bCs/>
      <w:kern w:val="44"/>
      <w:sz w:val="32"/>
      <w:szCs w:val="44"/>
    </w:rPr>
  </w:style>
  <w:style w:type="paragraph" w:styleId="5">
    <w:name w:val="heading 2"/>
    <w:basedOn w:val="1"/>
    <w:next w:val="1"/>
    <w:link w:val="20"/>
    <w:qFormat/>
    <w:uiPriority w:val="9"/>
    <w:pPr>
      <w:widowControl/>
      <w:spacing w:before="240" w:after="240"/>
      <w:jc w:val="left"/>
      <w:outlineLvl w:val="1"/>
    </w:pPr>
    <w:rPr>
      <w:rFonts w:ascii="宋体" w:hAnsi="宋体" w:eastAsia="黑体" w:cs="宋体"/>
      <w:b/>
      <w:bCs/>
      <w:kern w:val="0"/>
      <w:sz w:val="30"/>
      <w:szCs w:val="36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semiHidden/>
    <w:unhideWhenUsed/>
    <w:qFormat/>
    <w:uiPriority w:val="99"/>
    <w:pPr>
      <w:ind w:firstLine="420" w:firstLineChars="200"/>
    </w:pPr>
  </w:style>
  <w:style w:type="paragraph" w:styleId="3">
    <w:name w:val="Body Text Indent"/>
    <w:basedOn w:val="1"/>
    <w:semiHidden/>
    <w:unhideWhenUsed/>
    <w:qFormat/>
    <w:uiPriority w:val="99"/>
    <w:pPr>
      <w:spacing w:after="120" w:afterLines="0" w:afterAutospacing="0"/>
      <w:ind w:left="420" w:leftChars="200"/>
    </w:pPr>
  </w:style>
  <w:style w:type="paragraph" w:styleId="6">
    <w:name w:val="Document Map"/>
    <w:basedOn w:val="1"/>
    <w:link w:val="24"/>
    <w:qFormat/>
    <w:uiPriority w:val="0"/>
    <w:rPr>
      <w:rFonts w:ascii="宋体" w:eastAsia="宋体"/>
      <w:sz w:val="18"/>
      <w:szCs w:val="18"/>
    </w:rPr>
  </w:style>
  <w:style w:type="paragraph" w:styleId="7">
    <w:name w:val="annotation text"/>
    <w:basedOn w:val="1"/>
    <w:semiHidden/>
    <w:unhideWhenUsed/>
    <w:qFormat/>
    <w:uiPriority w:val="99"/>
    <w:pPr>
      <w:jc w:val="left"/>
    </w:pPr>
  </w:style>
  <w:style w:type="paragraph" w:styleId="8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9">
    <w:name w:val="Balloon Text"/>
    <w:basedOn w:val="1"/>
    <w:link w:val="25"/>
    <w:uiPriority w:val="0"/>
    <w:rPr>
      <w:sz w:val="18"/>
      <w:szCs w:val="18"/>
    </w:rPr>
  </w:style>
  <w:style w:type="paragraph" w:styleId="10">
    <w:name w:val="footer"/>
    <w:basedOn w:val="1"/>
    <w:link w:val="2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header"/>
    <w:basedOn w:val="1"/>
    <w:link w:val="22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2">
    <w:name w:val="toc 1"/>
    <w:basedOn w:val="1"/>
    <w:next w:val="1"/>
    <w:qFormat/>
    <w:uiPriority w:val="39"/>
    <w:rPr>
      <w:rFonts w:eastAsia="宋体"/>
      <w:sz w:val="28"/>
    </w:rPr>
  </w:style>
  <w:style w:type="paragraph" w:styleId="13">
    <w:name w:val="toc 2"/>
    <w:basedOn w:val="1"/>
    <w:next w:val="1"/>
    <w:qFormat/>
    <w:uiPriority w:val="39"/>
    <w:pPr>
      <w:tabs>
        <w:tab w:val="right" w:leader="dot" w:pos="8296"/>
      </w:tabs>
      <w:spacing w:beforeLines="50" w:afterLines="50"/>
      <w:ind w:left="480" w:leftChars="200"/>
    </w:pPr>
    <w:rPr>
      <w:rFonts w:eastAsia="宋体"/>
    </w:rPr>
  </w:style>
  <w:style w:type="paragraph" w:styleId="1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</w:rPr>
  </w:style>
  <w:style w:type="character" w:styleId="17">
    <w:name w:val="Strong"/>
    <w:basedOn w:val="16"/>
    <w:qFormat/>
    <w:uiPriority w:val="22"/>
    <w:rPr>
      <w:b/>
      <w:bCs/>
    </w:rPr>
  </w:style>
  <w:style w:type="character" w:styleId="18">
    <w:name w:val="Hyperlink"/>
    <w:basedOn w:val="16"/>
    <w:unhideWhenUsed/>
    <w:qFormat/>
    <w:uiPriority w:val="99"/>
    <w:rPr>
      <w:color w:val="0563C1" w:themeColor="hyperlink"/>
      <w:u w:val="single"/>
    </w:rPr>
  </w:style>
  <w:style w:type="character" w:customStyle="1" w:styleId="19">
    <w:name w:val="标题 1 Char"/>
    <w:basedOn w:val="16"/>
    <w:link w:val="4"/>
    <w:qFormat/>
    <w:uiPriority w:val="9"/>
    <w:rPr>
      <w:rFonts w:eastAsia="黑体" w:asciiTheme="minorHAnsi" w:hAnsiTheme="minorHAnsi" w:cstheme="minorBidi"/>
      <w:b/>
      <w:bCs/>
      <w:kern w:val="44"/>
      <w:sz w:val="32"/>
      <w:szCs w:val="44"/>
    </w:rPr>
  </w:style>
  <w:style w:type="character" w:customStyle="1" w:styleId="20">
    <w:name w:val="标题 2 Char"/>
    <w:basedOn w:val="16"/>
    <w:link w:val="5"/>
    <w:qFormat/>
    <w:uiPriority w:val="9"/>
    <w:rPr>
      <w:rFonts w:ascii="宋体" w:hAnsi="宋体" w:eastAsia="黑体" w:cs="宋体"/>
      <w:b/>
      <w:bCs/>
      <w:sz w:val="30"/>
      <w:szCs w:val="36"/>
    </w:rPr>
  </w:style>
  <w:style w:type="paragraph" w:customStyle="1" w:styleId="21">
    <w:name w:val="TOC 标题1"/>
    <w:basedOn w:val="4"/>
    <w:next w:val="1"/>
    <w:unhideWhenUsed/>
    <w:qFormat/>
    <w:uiPriority w:val="39"/>
    <w:pPr>
      <w:widowControl/>
      <w:spacing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5" w:themeColor="accent1" w:themeShade="BF"/>
      <w:kern w:val="0"/>
      <w:szCs w:val="32"/>
    </w:rPr>
  </w:style>
  <w:style w:type="character" w:customStyle="1" w:styleId="22">
    <w:name w:val="页眉 Char"/>
    <w:basedOn w:val="16"/>
    <w:link w:val="11"/>
    <w:qFormat/>
    <w:uiPriority w:val="99"/>
    <w:rPr>
      <w:rFonts w:asciiTheme="minorHAnsi" w:hAnsiTheme="minorHAnsi" w:eastAsiaTheme="minorEastAsia" w:cstheme="minorBidi"/>
      <w:kern w:val="2"/>
      <w:sz w:val="18"/>
      <w:szCs w:val="24"/>
    </w:rPr>
  </w:style>
  <w:style w:type="character" w:customStyle="1" w:styleId="23">
    <w:name w:val="页脚 Char"/>
    <w:basedOn w:val="16"/>
    <w:link w:val="10"/>
    <w:qFormat/>
    <w:uiPriority w:val="99"/>
    <w:rPr>
      <w:rFonts w:asciiTheme="minorHAnsi" w:hAnsiTheme="minorHAnsi" w:eastAsiaTheme="minorEastAsia" w:cstheme="minorBidi"/>
      <w:kern w:val="2"/>
      <w:sz w:val="18"/>
      <w:szCs w:val="24"/>
    </w:rPr>
  </w:style>
  <w:style w:type="character" w:customStyle="1" w:styleId="24">
    <w:name w:val="文档结构图 Char"/>
    <w:basedOn w:val="16"/>
    <w:link w:val="6"/>
    <w:qFormat/>
    <w:uiPriority w:val="0"/>
    <w:rPr>
      <w:rFonts w:ascii="宋体" w:eastAsia="宋体"/>
      <w:kern w:val="2"/>
      <w:sz w:val="18"/>
      <w:szCs w:val="18"/>
    </w:rPr>
  </w:style>
  <w:style w:type="character" w:customStyle="1" w:styleId="25">
    <w:name w:val="批注框文本 Char"/>
    <w:basedOn w:val="16"/>
    <w:link w:val="9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9" Type="http://schemas.openxmlformats.org/officeDocument/2006/relationships/fontTable" Target="fontTable.xml"/><Relationship Id="rId88" Type="http://schemas.openxmlformats.org/officeDocument/2006/relationships/customXml" Target="../customXml/item2.xml"/><Relationship Id="rId87" Type="http://schemas.openxmlformats.org/officeDocument/2006/relationships/customXml" Target="../customXml/item1.xml"/><Relationship Id="rId86" Type="http://schemas.openxmlformats.org/officeDocument/2006/relationships/image" Target="media/image78.png"/><Relationship Id="rId85" Type="http://schemas.openxmlformats.org/officeDocument/2006/relationships/image" Target="media/image77.png"/><Relationship Id="rId84" Type="http://schemas.openxmlformats.org/officeDocument/2006/relationships/image" Target="media/image76.png"/><Relationship Id="rId83" Type="http://schemas.openxmlformats.org/officeDocument/2006/relationships/image" Target="media/image75.png"/><Relationship Id="rId82" Type="http://schemas.openxmlformats.org/officeDocument/2006/relationships/image" Target="media/image74.png"/><Relationship Id="rId81" Type="http://schemas.openxmlformats.org/officeDocument/2006/relationships/image" Target="media/image73.png"/><Relationship Id="rId80" Type="http://schemas.openxmlformats.org/officeDocument/2006/relationships/image" Target="media/image72.png"/><Relationship Id="rId8" Type="http://schemas.openxmlformats.org/officeDocument/2006/relationships/theme" Target="theme/theme1.xml"/><Relationship Id="rId79" Type="http://schemas.openxmlformats.org/officeDocument/2006/relationships/image" Target="media/image71.png"/><Relationship Id="rId78" Type="http://schemas.openxmlformats.org/officeDocument/2006/relationships/image" Target="media/image70.png"/><Relationship Id="rId77" Type="http://schemas.openxmlformats.org/officeDocument/2006/relationships/image" Target="media/image69.png"/><Relationship Id="rId76" Type="http://schemas.openxmlformats.org/officeDocument/2006/relationships/image" Target="media/image68.png"/><Relationship Id="rId75" Type="http://schemas.openxmlformats.org/officeDocument/2006/relationships/image" Target="media/image67.png"/><Relationship Id="rId74" Type="http://schemas.openxmlformats.org/officeDocument/2006/relationships/image" Target="media/image66.png"/><Relationship Id="rId73" Type="http://schemas.openxmlformats.org/officeDocument/2006/relationships/image" Target="media/image65.png"/><Relationship Id="rId72" Type="http://schemas.openxmlformats.org/officeDocument/2006/relationships/image" Target="media/image64.png"/><Relationship Id="rId71" Type="http://schemas.openxmlformats.org/officeDocument/2006/relationships/image" Target="media/image63.png"/><Relationship Id="rId70" Type="http://schemas.openxmlformats.org/officeDocument/2006/relationships/image" Target="media/image62.png"/><Relationship Id="rId7" Type="http://schemas.openxmlformats.org/officeDocument/2006/relationships/footer" Target="footer3.xml"/><Relationship Id="rId69" Type="http://schemas.openxmlformats.org/officeDocument/2006/relationships/image" Target="media/image61.png"/><Relationship Id="rId68" Type="http://schemas.openxmlformats.org/officeDocument/2006/relationships/image" Target="media/image60.png"/><Relationship Id="rId67" Type="http://schemas.openxmlformats.org/officeDocument/2006/relationships/image" Target="media/image59.png"/><Relationship Id="rId66" Type="http://schemas.openxmlformats.org/officeDocument/2006/relationships/image" Target="media/image58.png"/><Relationship Id="rId65" Type="http://schemas.openxmlformats.org/officeDocument/2006/relationships/image" Target="media/image57.png"/><Relationship Id="rId64" Type="http://schemas.openxmlformats.org/officeDocument/2006/relationships/image" Target="media/image56.png"/><Relationship Id="rId63" Type="http://schemas.openxmlformats.org/officeDocument/2006/relationships/image" Target="media/image55.png"/><Relationship Id="rId62" Type="http://schemas.openxmlformats.org/officeDocument/2006/relationships/image" Target="media/image54.png"/><Relationship Id="rId61" Type="http://schemas.openxmlformats.org/officeDocument/2006/relationships/image" Target="media/image53.png"/><Relationship Id="rId60" Type="http://schemas.openxmlformats.org/officeDocument/2006/relationships/image" Target="media/image52.png"/><Relationship Id="rId6" Type="http://schemas.openxmlformats.org/officeDocument/2006/relationships/footer" Target="footer2.xml"/><Relationship Id="rId59" Type="http://schemas.openxmlformats.org/officeDocument/2006/relationships/image" Target="media/image51.png"/><Relationship Id="rId58" Type="http://schemas.openxmlformats.org/officeDocument/2006/relationships/image" Target="media/image50.png"/><Relationship Id="rId57" Type="http://schemas.openxmlformats.org/officeDocument/2006/relationships/image" Target="media/image49.png"/><Relationship Id="rId56" Type="http://schemas.openxmlformats.org/officeDocument/2006/relationships/image" Target="media/image48.png"/><Relationship Id="rId55" Type="http://schemas.openxmlformats.org/officeDocument/2006/relationships/image" Target="media/image47.png"/><Relationship Id="rId54" Type="http://schemas.openxmlformats.org/officeDocument/2006/relationships/image" Target="media/image46.png"/><Relationship Id="rId53" Type="http://schemas.openxmlformats.org/officeDocument/2006/relationships/image" Target="media/image45.png"/><Relationship Id="rId52" Type="http://schemas.openxmlformats.org/officeDocument/2006/relationships/image" Target="media/image44.pn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footer" Target="footer1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header" Target="header2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88FF5C9-B56E-4104-9529-0D4E7DEE2AA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23</Pages>
  <Words>2793</Words>
  <Characters>2947</Characters>
  <Lines>27</Lines>
  <Paragraphs>7</Paragraphs>
  <TotalTime>7</TotalTime>
  <ScaleCrop>false</ScaleCrop>
  <LinksUpToDate>false</LinksUpToDate>
  <CharactersWithSpaces>3025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tian</dc:creator>
  <cp:lastModifiedBy>wu5327566307</cp:lastModifiedBy>
  <cp:lastPrinted>2019-07-25T01:59:00Z</cp:lastPrinted>
  <dcterms:modified xsi:type="dcterms:W3CDTF">2023-02-08T03:07:36Z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  <property fmtid="{D5CDD505-2E9C-101B-9397-08002B2CF9AE}" pid="3" name="ICV">
    <vt:lpwstr>3552351581A94320B11D6070B2E48259</vt:lpwstr>
  </property>
</Properties>
</file>