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pPr>
      <w:bookmarkStart w:id="0" w:name="_GoBack"/>
      <w:bookmarkEnd w:id="0"/>
      <w:r>
        <w:t>中共中央 国务院关于做好2022年全面推进乡村振兴重点工作的意见</w:t>
      </w:r>
    </w:p>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ascii="Arial" w:hAnsi="Arial" w:cs="Arial"/>
          <w:color w:val="000000"/>
          <w:sz w:val="24"/>
          <w:szCs w:val="24"/>
        </w:rPr>
      </w:pPr>
      <w:r>
        <w:rPr>
          <w:rFonts w:hint="default" w:ascii="Arial" w:hAnsi="Arial" w:cs="Arial"/>
          <w:color w:val="000000"/>
          <w:sz w:val="24"/>
          <w:szCs w:val="24"/>
          <w:bdr w:val="none" w:color="auto" w:sz="0" w:space="0"/>
        </w:rPr>
        <w:t>当前，全球新冠肺炎疫情仍在蔓延，世界经济复苏脆弱，气候变化挑战突出，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Fonts w:hint="default" w:ascii="Arial" w:hAnsi="Arial" w:cs="Arial"/>
          <w:color w:val="000000"/>
          <w:sz w:val="24"/>
          <w:szCs w:val="24"/>
          <w:bdr w:val="none" w:color="auto" w:sz="0" w:space="0"/>
          <w:shd w:val="clear" w:fill="FFFFFF"/>
        </w:rPr>
        <w:t>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一、全力抓好粮食生产和重要农产品供给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（一）稳定全年粮食播种面积和产量。</w:t>
      </w:r>
      <w:r>
        <w:rPr>
          <w:rFonts w:hint="default" w:ascii="Arial" w:hAnsi="Arial" w:cs="Arial"/>
          <w:color w:val="000000"/>
          <w:sz w:val="24"/>
          <w:szCs w:val="24"/>
          <w:bdr w:val="none" w:color="auto" w:sz="0" w:space="0"/>
          <w:shd w:val="clear" w:fill="FFFFFF"/>
        </w:rPr>
        <w:t>坚持中国人的饭碗任何时候都要牢牢端在自己手中，饭碗主要装中国粮，全面落实粮食安全党政同责，严格粮食安全责任制考核，确保粮食播种面积稳定、产量保持在1.3万亿斤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积。积极应对小麦晚播等不利影响，加强冬春田间管理，促进弱苗转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（二）大力实施大豆和油料产能提升工程。</w:t>
      </w:r>
      <w:r>
        <w:rPr>
          <w:rFonts w:hint="default" w:ascii="Arial" w:hAnsi="Arial" w:cs="Arial"/>
          <w:color w:val="000000"/>
          <w:sz w:val="24"/>
          <w:szCs w:val="24"/>
          <w:bdr w:val="none" w:color="auto" w:sz="0" w:space="0"/>
          <w:shd w:val="clear" w:fill="FFFFFF"/>
        </w:rPr>
        <w:t>加大耕地轮作补贴和产油大县奖励力度，集中支持适宜区域、重点品种、经营服务主体，在黄淮海、西北、西南地区推广玉米大豆带状复合种植，在东北地区开展粮豆轮作，在黑龙江省部分地下水超采区、寒地井灌稻区推进水改旱、稻改豆试点，在长江流域开发冬闲田扩种油菜。开展盐碱地种植大豆示范。支持扩大油茶种植面积，改造提升低产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（三）保障“菜篮子”产品供给。</w:t>
      </w:r>
      <w:r>
        <w:rPr>
          <w:rFonts w:hint="default" w:ascii="Arial" w:hAnsi="Arial" w:cs="Arial"/>
          <w:color w:val="000000"/>
          <w:sz w:val="24"/>
          <w:szCs w:val="24"/>
          <w:bdr w:val="none" w:color="auto" w:sz="0" w:space="0"/>
          <w:shd w:val="clear" w:fill="FFFFFF"/>
        </w:rPr>
        <w:t>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蔗完全成本保险和种植收入保险。开展天然橡胶老旧胶园更新改造试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（四）合理保障农民种粮收益。</w:t>
      </w:r>
      <w:r>
        <w:rPr>
          <w:rFonts w:hint="default" w:ascii="Arial" w:hAnsi="Arial" w:cs="Arial"/>
          <w:color w:val="000000"/>
          <w:sz w:val="24"/>
          <w:szCs w:val="24"/>
          <w:bdr w:val="none" w:color="auto" w:sz="0" w:space="0"/>
          <w:shd w:val="clear" w:fill="FFFFFF"/>
        </w:rPr>
        <w:t>按照让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农民合作社、农业产业化龙头企业多种粮、种好粮。聚焦关键薄弱环节和小农户，加快发展农业社会化服务，支持农业服务公司、农民合作社、农村集体经济组织、基层供销合作社等各类主体大力发展单环节、多环节、全程生产托管服务，开展订单农业、加工物流、产品营销等，提高种粮综合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（五）统筹做好重要农产品调控。</w:t>
      </w:r>
      <w:r>
        <w:rPr>
          <w:rFonts w:hint="default" w:ascii="Arial" w:hAnsi="Arial" w:cs="Arial"/>
          <w:color w:val="000000"/>
          <w:sz w:val="24"/>
          <w:szCs w:val="24"/>
          <w:bdr w:val="none" w:color="auto" w:sz="0" w:space="0"/>
          <w:shd w:val="clear" w:fill="FFFFFF"/>
        </w:rPr>
        <w:t>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加消全链条节粮减损，强化粮食安全教育，反对食物浪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二、强化现代农业基础支撑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（六）落实“长牙齿”的耕地保护硬措施。</w:t>
      </w:r>
      <w:r>
        <w:rPr>
          <w:rFonts w:hint="default" w:ascii="Arial" w:hAnsi="Arial" w:cs="Arial"/>
          <w:color w:val="000000"/>
          <w:sz w:val="24"/>
          <w:szCs w:val="24"/>
          <w:bdr w:val="none" w:color="auto" w:sz="0" w:space="0"/>
          <w:shd w:val="clear" w:fill="FFFFFF"/>
        </w:rPr>
        <w:t>实行耕地保护党政同责，严守18亿亩耕地红线。按照耕地和永久基本农田、生态保护红线、城镇开发边界的顺序，统筹划定落实三条控制线，把耕地保有量和永久基本农田保护目标任务足额带位置逐级分解下达，由中央和地方签订耕地保护目标责任书，作为刚性指标实行严格考核、一票否决、终身追责。分类明确耕地用途，严格落实耕地利用优先序，耕地主要用于粮食和棉、油、糖、蔬菜等农产品及饲草饲料生产，永久基本农田重点用于粮食生产，高标准农田原则上全部用于粮食生产。引导新发展林果业上山上坡，鼓励利用“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（七）全面完成高标准农田建设阶段性任务。</w:t>
      </w:r>
      <w:r>
        <w:rPr>
          <w:rFonts w:hint="default" w:ascii="Arial" w:hAnsi="Arial" w:cs="Arial"/>
          <w:color w:val="000000"/>
          <w:sz w:val="24"/>
          <w:szCs w:val="24"/>
          <w:bdr w:val="none" w:color="auto" w:sz="0" w:space="0"/>
          <w:shd w:val="clear" w:fill="FFFFFF"/>
        </w:rPr>
        <w:t>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符合条件的盐碱地等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（八）大力推进种源等农业关键核心技术攻关。</w:t>
      </w:r>
      <w:r>
        <w:rPr>
          <w:rFonts w:hint="default" w:ascii="Arial" w:hAnsi="Arial" w:cs="Arial"/>
          <w:color w:val="000000"/>
          <w:sz w:val="24"/>
          <w:szCs w:val="24"/>
          <w:bdr w:val="none" w:color="auto" w:sz="0" w:space="0"/>
          <w:shd w:val="clear" w:fill="FFFFFF"/>
        </w:rPr>
        <w:t>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贯彻落实种子法，实行实质性派生品种制度，强化种业知识产权保护，依法严厉打击套牌侵权等违法犯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（九）提升农机装备研发应用水平。</w:t>
      </w:r>
      <w:r>
        <w:rPr>
          <w:rFonts w:hint="default" w:ascii="Arial" w:hAnsi="Arial" w:cs="Arial"/>
          <w:color w:val="000000"/>
          <w:sz w:val="24"/>
          <w:szCs w:val="24"/>
          <w:bdr w:val="none" w:color="auto" w:sz="0" w:space="0"/>
          <w:shd w:val="clear" w:fill="FFFFFF"/>
        </w:rPr>
        <w:t>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优机优补，重点支持粮食烘干、履带式作业、玉米大豆带状复合种植、油菜籽收获等农机，推广大型复合智能农机。推动新生产农机排放标准升级。开展农机研发制造推广应用一体化试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（十）加快发展设施农业。</w:t>
      </w:r>
      <w:r>
        <w:rPr>
          <w:rFonts w:hint="default" w:ascii="Arial" w:hAnsi="Arial" w:cs="Arial"/>
          <w:color w:val="000000"/>
          <w:sz w:val="24"/>
          <w:szCs w:val="24"/>
          <w:bdr w:val="none" w:color="auto" w:sz="0" w:space="0"/>
          <w:shd w:val="clear" w:fill="FFFFFF"/>
        </w:rPr>
        <w:t>因地制宜发展塑料大棚、日光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（十一）有效防范应对农业重大灾害。</w:t>
      </w:r>
      <w:r>
        <w:rPr>
          <w:rFonts w:hint="default" w:ascii="Arial" w:hAnsi="Arial" w:cs="Arial"/>
          <w:color w:val="000000"/>
          <w:sz w:val="24"/>
          <w:szCs w:val="24"/>
          <w:bdr w:val="none" w:color="auto" w:sz="0" w:space="0"/>
          <w:shd w:val="clear" w:fill="FFFFFF"/>
        </w:rPr>
        <w:t>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责有人负、活有人干、事有人管。做好人兽共患病源头防控。加强外来入侵物种防控管理，做好普查监测、入境检疫、国内防控，对已传入并造成严重危害的，要“一种一策”精准治理、有效灭除。加强中长期气候变化对农业影响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三、坚决守住不发生规模性返贫底线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（十二）完善监测帮扶机制。</w:t>
      </w:r>
      <w:r>
        <w:rPr>
          <w:rFonts w:hint="default" w:ascii="Arial" w:hAnsi="Arial" w:cs="Arial"/>
          <w:color w:val="000000"/>
          <w:sz w:val="24"/>
          <w:szCs w:val="24"/>
          <w:bdr w:val="none" w:color="auto" w:sz="0" w:space="0"/>
          <w:shd w:val="clear" w:fill="FFFFFF"/>
        </w:rPr>
        <w:t>精准确定监测对象，将有返贫致贫风险和突发严重困难的农户纳入监测范围，简化工作流程，缩短认定时间。针对发现的因灾因病因疫等苗头性问题，及时落实社会救助、医疗保障等帮扶措施。强化监测帮扶责任落实，确保工作不留空档、政策不留空白。继续开展巩固脱贫成果后评估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（十三）促进脱贫人口持续增收。</w:t>
      </w:r>
      <w:r>
        <w:rPr>
          <w:rFonts w:hint="default" w:ascii="Arial" w:hAnsi="Arial" w:cs="Arial"/>
          <w:color w:val="000000"/>
          <w:sz w:val="24"/>
          <w:szCs w:val="24"/>
          <w:bdr w:val="none" w:color="auto" w:sz="0" w:space="0"/>
          <w:shd w:val="clear" w:fill="FFFFFF"/>
        </w:rPr>
        <w:t>推动脱贫地区更多依靠发展来巩固拓展脱贫攻坚成果，让脱贫群众生活更上一层楼。巩固提升脱贫地区特色产业，完善联农带农机制，提高脱贫人口家庭经营性收入。逐步提高中央财政衔接推进乡村振兴补助资金用于产业发展的比重，重点支持帮扶产业补上技术、设施、营销等短板，强化龙头带动作用，促进产业提档升级。巩固光伏扶贫工程成效，在有条件的脱贫地区发展光伏产业。压实就业帮扶责任，确保脱贫劳动力就业规模稳定。深化东西部劳务协作，做好省内转移就业工作。延续支持帮扶车间发展优惠政策。发挥以工代赈作用，具备条件的可提高劳务报酬发放比例。统筹用好乡村公益岗位，实行动态管理。逐步调整优化生态护林员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（十四）加大对乡村振兴重点帮扶县和易地搬迁集中安置区支持力度。</w:t>
      </w:r>
      <w:r>
        <w:rPr>
          <w:rFonts w:hint="default" w:ascii="Arial" w:hAnsi="Arial" w:cs="Arial"/>
          <w:color w:val="000000"/>
          <w:sz w:val="24"/>
          <w:szCs w:val="24"/>
          <w:bdr w:val="none" w:color="auto" w:sz="0" w:space="0"/>
          <w:shd w:val="clear" w:fill="FFFFFF"/>
        </w:rPr>
        <w:t>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善易地搬迁集中安置区配套设施和公共服务，持续加大安置区产业培育力度，开展搬迁群众就业帮扶专项行动。落实搬迁群众户籍管理、合法权益保障、社会融入等工作举措，提升安置社区治理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（十五）推动脱贫地区帮扶政策落地见效。</w:t>
      </w:r>
      <w:r>
        <w:rPr>
          <w:rFonts w:hint="default" w:ascii="Arial" w:hAnsi="Arial" w:cs="Arial"/>
          <w:color w:val="000000"/>
          <w:sz w:val="24"/>
          <w:szCs w:val="24"/>
          <w:bdr w:val="none" w:color="auto" w:sz="0" w:space="0"/>
          <w:shd w:val="clear" w:fill="FFFFFF"/>
        </w:rPr>
        <w:t>保持主要帮扶政策总体稳定，细化落实过渡期各项帮扶政策，开展政策效果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四、聚焦产业促进乡村发展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（十六）持续推进农村一二三产业融合发展。</w:t>
      </w:r>
      <w:r>
        <w:rPr>
          <w:rFonts w:hint="default" w:ascii="Arial" w:hAnsi="Arial" w:cs="Arial"/>
          <w:color w:val="000000"/>
          <w:sz w:val="24"/>
          <w:szCs w:val="24"/>
          <w:bdr w:val="none" w:color="auto" w:sz="0" w:space="0"/>
          <w:shd w:val="clear" w:fill="FFFFFF"/>
        </w:rPr>
        <w:t>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进农副产品直播带货规范健康发展。开展农业品种培优、品质提升、品牌打造和标准化生产提升行动，推进食用农产品承诺达标合格证制度，完善全产业链质量安全追溯体系。加快落实保障和规范农村一二三产业融合发展用地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（十七）大力发展县域富民产业。</w:t>
      </w:r>
      <w:r>
        <w:rPr>
          <w:rFonts w:hint="default" w:ascii="Arial" w:hAnsi="Arial" w:cs="Arial"/>
          <w:color w:val="000000"/>
          <w:sz w:val="24"/>
          <w:szCs w:val="24"/>
          <w:bdr w:val="none" w:color="auto" w:sz="0" w:space="0"/>
          <w:shd w:val="clear" w:fill="FFFFFF"/>
        </w:rPr>
        <w:t>支持大中城市疏解产业向县域延伸，引导产业有序梯度转移。大力发展县域范围内比较优势明显、带动农业农村能力强、就业容量大的产业，推动形成“一县一业”发展格局。加强县域基层创新，强化产业链与创新链融合。加快完善县城产业服务功能，促进产业向园区集中、龙头企业做强做大。引导具备条件的中心镇发展专业化中小微企业集聚区，推动重点村发展乡村作坊、家庭工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（十八）加强县域商业体系建设。</w:t>
      </w:r>
      <w:r>
        <w:rPr>
          <w:rFonts w:hint="default" w:ascii="Arial" w:hAnsi="Arial" w:cs="Arial"/>
          <w:color w:val="000000"/>
          <w:sz w:val="24"/>
          <w:szCs w:val="24"/>
          <w:bdr w:val="none" w:color="auto" w:sz="0" w:space="0"/>
          <w:shd w:val="clear" w:fill="FFFFFF"/>
        </w:rPr>
        <w:t>实施县域商业建设行动，促进农村消费扩容提质升级。加快农村物流快递网点布局，实施“快递进村”工程，鼓励发展“多站合一”的乡镇客货邮综合服务站、“一点多能”的村级寄递物流综合服务点，推进县乡村物流共同配送，促进农村客货邮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络建设提升行动，建设县域集采集配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（十九）促进农民就地就近就业创业。</w:t>
      </w:r>
      <w:r>
        <w:rPr>
          <w:rFonts w:hint="default" w:ascii="Arial" w:hAnsi="Arial" w:cs="Arial"/>
          <w:color w:val="000000"/>
          <w:sz w:val="24"/>
          <w:szCs w:val="24"/>
          <w:bdr w:val="none" w:color="auto" w:sz="0" w:space="0"/>
          <w:shd w:val="clear" w:fill="FFFFFF"/>
        </w:rPr>
        <w:t>落实各类农民工稳岗就业政策。发挥大中城市就业带动作用。实施县域农民工市民化质量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（二十）推进农业农村绿色发展。</w:t>
      </w:r>
      <w:r>
        <w:rPr>
          <w:rFonts w:hint="default" w:ascii="Arial" w:hAnsi="Arial" w:cs="Arial"/>
          <w:color w:val="000000"/>
          <w:sz w:val="24"/>
          <w:szCs w:val="24"/>
          <w:bdr w:val="none" w:color="auto" w:sz="0" w:space="0"/>
          <w:shd w:val="clear" w:fill="FFFFFF"/>
        </w:rPr>
        <w:t>加强农业面源污染综合治理，深入推进农业投入品减量化，加强畜禽粪污资源化利用，推进农膜科学使用回收，支持秸秆综合利用。建设国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应用减碳增汇型农业技术，探索建立碳汇产品价值实现机制。实施生物多样性保护重大工程。巩固长江禁渔成果，强化退捕渔民安置保障，加强常态化执法监管。强化水生生物养护，规范增殖放流。构建以国家公园为主体的自然保护地体系。出台推进乡村生态振兴的指导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五、扎实稳妥推进乡村建设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（二十一）健全乡村建设实施机制。</w:t>
      </w:r>
      <w:r>
        <w:rPr>
          <w:rFonts w:hint="default" w:ascii="Arial" w:hAnsi="Arial" w:cs="Arial"/>
          <w:color w:val="000000"/>
          <w:sz w:val="24"/>
          <w:szCs w:val="24"/>
          <w:bdr w:val="none" w:color="auto" w:sz="0" w:space="0"/>
          <w:shd w:val="clear" w:fill="FFFFFF"/>
        </w:rPr>
        <w:t>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不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测评估、警示退出、撤并事前审查等机制。保护特色民族村寨。实施“拯救老屋行动”。推动村庄小型建设项目简易审批，规范项目管理，提高资金绩效。总结推广村民自治组织、农村集体经济组织、农民群众参与乡村建设项目的有效做法。明晰乡村建设项目产权，以县域为单位组织编制村庄公共基础设施管护责任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（二十二）接续实施农村人居环境整治提升五年行动。</w:t>
      </w:r>
      <w:r>
        <w:rPr>
          <w:rFonts w:hint="default" w:ascii="Arial" w:hAnsi="Arial" w:cs="Arial"/>
          <w:color w:val="000000"/>
          <w:sz w:val="24"/>
          <w:szCs w:val="24"/>
          <w:bdr w:val="none" w:color="auto" w:sz="0" w:space="0"/>
          <w:shd w:val="clear" w:fill="FFFFFF"/>
        </w:rPr>
        <w:t>从农民实际需求出发推进农村改厕，具备条件的地方可推广水冲卫生厕所，统筹做好供水保障和污水处理；不具备条件的可建设卫生旱厕。巩固户厕问题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（二十三）扎实开展重点领域农村基础设施建设。</w:t>
      </w:r>
      <w:r>
        <w:rPr>
          <w:rFonts w:hint="default" w:ascii="Arial" w:hAnsi="Arial" w:cs="Arial"/>
          <w:color w:val="000000"/>
          <w:sz w:val="24"/>
          <w:szCs w:val="24"/>
          <w:bdr w:val="none" w:color="auto" w:sz="0" w:space="0"/>
          <w:shd w:val="clear" w:fill="FFFFFF"/>
        </w:rPr>
        <w:t>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（二十四）大力推进数字乡村建设。</w:t>
      </w:r>
      <w:r>
        <w:rPr>
          <w:rFonts w:hint="default" w:ascii="Arial" w:hAnsi="Arial" w:cs="Arial"/>
          <w:color w:val="000000"/>
          <w:sz w:val="24"/>
          <w:szCs w:val="24"/>
          <w:bdr w:val="none" w:color="auto" w:sz="0" w:space="0"/>
          <w:shd w:val="clear" w:fill="FFFFFF"/>
        </w:rPr>
        <w:t>推进智慧农业发展，促进信息技术与农机农艺融合应用。加强农民数字素养与技能培训。以数字技术赋能乡村公共服务，推动“互联网+政务服务”向乡村延伸覆盖。着眼解决实际问题，拓展农业农村大数据应用场景。加快推动数字乡村标准化建设，研究制定发展评价指标体系，持续开展数字乡村试点。加强农村信息基础设施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（二十五）加强基本公共服务县域统筹。</w:t>
      </w:r>
      <w:r>
        <w:rPr>
          <w:rFonts w:hint="default" w:ascii="Arial" w:hAnsi="Arial" w:cs="Arial"/>
          <w:color w:val="000000"/>
          <w:sz w:val="24"/>
          <w:szCs w:val="24"/>
          <w:bdr w:val="none" w:color="auto" w:sz="0" w:space="0"/>
          <w:shd w:val="clear" w:fill="FFFFFF"/>
        </w:rPr>
        <w:t>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共同体建设，实施医保按总额付费，加强监督考核，实现结余留用、合理超支分担。推动农村基层定点医疗机构医保信息化建设，强化智能监控全覆盖，加强医疗保障基金监管。落实对特殊困难群体参加城乡居民基本医保的分类资助政策。有条件的地方可提供村卫生室运行经费补助，分类落实村医养老保障、医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六、突出实效改进乡村治理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（二十六）加强农村基层组织建设。</w:t>
      </w:r>
      <w:r>
        <w:rPr>
          <w:rFonts w:hint="default" w:ascii="Arial" w:hAnsi="Arial" w:cs="Arial"/>
          <w:color w:val="000000"/>
          <w:sz w:val="24"/>
          <w:szCs w:val="24"/>
          <w:bdr w:val="none" w:color="auto" w:sz="0" w:space="0"/>
          <w:shd w:val="clear" w:fill="FFFFFF"/>
        </w:rPr>
        <w:t>强化县级党委抓乡促村职责，深化乡镇管理体制改革，健全乡镇党委统一指挥和统筹协调机制，加强乡镇、村集中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（二十七）创新农村精神文明建设有效平台载体。</w:t>
      </w:r>
      <w:r>
        <w:rPr>
          <w:rFonts w:hint="default" w:ascii="Arial" w:hAnsi="Arial" w:cs="Arial"/>
          <w:color w:val="000000"/>
          <w:sz w:val="24"/>
          <w:szCs w:val="24"/>
          <w:bdr w:val="none" w:color="auto" w:sz="0" w:space="0"/>
          <w:shd w:val="clear" w:fill="FFFFFF"/>
        </w:rPr>
        <w:t>依托新时代文明实践中心、县级融媒体中心等平台开展对象化分众化宣传教育，弘扬和践行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农耕农趣农味的文化体育活动。办好中国农民丰收节。加强农耕文化传承保护，推进非物质文化遗产和重要农业文化遗产保护利用。推广积分制等治理方式，有效发挥村规民约、家庭家教家风作用，推进农村婚俗改革试点和殡葬习俗改革，开展高价彩礼、大操大办等移风易俗重点领域突出问题专项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（二十八）切实维护农村社会平安稳定。</w:t>
      </w:r>
      <w:r>
        <w:rPr>
          <w:rFonts w:hint="default" w:ascii="Arial" w:hAnsi="Arial" w:cs="Arial"/>
          <w:color w:val="000000"/>
          <w:sz w:val="24"/>
          <w:szCs w:val="24"/>
          <w:bdr w:val="none" w:color="auto" w:sz="0" w:space="0"/>
          <w:shd w:val="clear" w:fill="FFFFFF"/>
        </w:rPr>
        <w:t>推进更高水平的平安法治乡村建设。创建一批“枫桥式公安派出所”、“枫桥式人民法庭”。常态化开展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消防、安全生产、自然灾害、食品药品安全等领域风险隐患排查和专项治理，依法严厉打击农村制售假冒伪劣农资、非法集资、电信诈骗等违法犯罪行为。加强农业综合行政执法能力建设。落实基层医疗卫生机构疾病预防控制责任。健全农村新冠肺炎疫情常态化防控工作体系，严格落实联防联控、群防群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七、加大政策保障和体制机制创新力度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（二十九）扩大乡村振兴投入。</w:t>
      </w:r>
      <w:r>
        <w:rPr>
          <w:rFonts w:hint="default" w:ascii="Arial" w:hAnsi="Arial" w:cs="Arial"/>
          <w:color w:val="000000"/>
          <w:sz w:val="24"/>
          <w:szCs w:val="24"/>
          <w:bdr w:val="none" w:color="auto" w:sz="0" w:space="0"/>
          <w:shd w:val="clear" w:fill="FFFFFF"/>
        </w:rPr>
        <w:t>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（三十）强化乡村振兴金融服务。</w:t>
      </w:r>
      <w:r>
        <w:rPr>
          <w:rFonts w:hint="default" w:ascii="Arial" w:hAnsi="Arial" w:cs="Arial"/>
          <w:color w:val="000000"/>
          <w:sz w:val="24"/>
          <w:szCs w:val="24"/>
          <w:bdr w:val="none" w:color="auto" w:sz="0" w:space="0"/>
          <w:shd w:val="clear" w:fill="FFFFFF"/>
        </w:rPr>
        <w:t>对机构法人在县域、业务在县域、资金主要用于乡村振兴的地方法人金融机构，加大支农支小再贷款、再贴现支持力度，实施更加优惠的存款准备金政策。支持各类金融机构探索农业农村基础设施中长期信贷模式。加快农村信用社改革，完善省（自治区）农村信用社联合社治理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信贷风险市场化分担和补偿，发挥好农业信贷担保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（三十一）加强乡村振兴人才队伍建设。</w:t>
      </w:r>
      <w:r>
        <w:rPr>
          <w:rFonts w:hint="default" w:ascii="Arial" w:hAnsi="Arial" w:cs="Arial"/>
          <w:color w:val="000000"/>
          <w:sz w:val="24"/>
          <w:szCs w:val="24"/>
          <w:bdr w:val="none" w:color="auto" w:sz="0" w:space="0"/>
          <w:shd w:val="clear" w:fill="FFFFFF"/>
        </w:rPr>
        <w:t>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建设、管理专业人才和乡土人才。鼓励地方出台城市人才下乡服务乡村振兴的激励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（三十二）抓好农村改革重点任务落实。</w:t>
      </w:r>
      <w:r>
        <w:rPr>
          <w:rFonts w:hint="default" w:ascii="Arial" w:hAnsi="Arial" w:cs="Arial"/>
          <w:color w:val="000000"/>
          <w:sz w:val="24"/>
          <w:szCs w:val="24"/>
          <w:bdr w:val="none" w:color="auto" w:sz="0" w:space="0"/>
          <w:shd w:val="clear" w:fill="FFFFFF"/>
        </w:rPr>
        <w:t>开展第二轮土地承包到期后再延长30年整县试点。巩固提升农村集体产权制度改革成果，探索建立农村集体资产监督管理服务体系，探索新型农村集体经济发展路径。稳慎推进农村宅基地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八、坚持和加强党对“三农”工作的全面领导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（三十三）压实全面推进乡村振兴责任。</w:t>
      </w:r>
      <w:r>
        <w:rPr>
          <w:rFonts w:hint="default" w:ascii="Arial" w:hAnsi="Arial" w:cs="Arial"/>
          <w:color w:val="000000"/>
          <w:sz w:val="24"/>
          <w:szCs w:val="24"/>
          <w:bdr w:val="none" w:color="auto" w:sz="0" w:space="0"/>
          <w:shd w:val="clear" w:fill="FFFFFF"/>
        </w:rPr>
        <w:t>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实施总结评估。加强集中换届后各级党政领导干部特别是分管“三农”工作的领导干部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（三十四）建强党的农村工作机构。</w:t>
      </w:r>
      <w:r>
        <w:rPr>
          <w:rFonts w:hint="default" w:ascii="Arial" w:hAnsi="Arial" w:cs="Arial"/>
          <w:color w:val="000000"/>
          <w:sz w:val="24"/>
          <w:szCs w:val="24"/>
          <w:bdr w:val="none" w:color="auto" w:sz="0" w:space="0"/>
          <w:shd w:val="clear" w:fill="FFFFFF"/>
        </w:rPr>
        <w:t>各级党委农村工作领导小组要发挥“三农”工作牵头抓总、统筹协调等作用，一体承担巩固拓展脱贫攻坚成果、全面推进乡村振兴议事协调职责。推进各级党委农村工作领导小组议事协调规范化制度化建设，建立健全重点任务分工落实机制，协同推进乡村振兴。加强各级党委农村工作领导小组办公室建设，充实工作力量，完善运行机制，强化决策参谋、统筹协调、政策指导、推动落实、督导检查等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Style w:val="8"/>
          <w:rFonts w:hint="default" w:ascii="Arial" w:hAnsi="Arial" w:cs="Arial"/>
          <w:color w:val="000000"/>
          <w:sz w:val="24"/>
          <w:szCs w:val="24"/>
          <w:bdr w:val="none" w:color="auto" w:sz="0" w:space="0"/>
          <w:shd w:val="clear" w:fill="FFFFFF"/>
        </w:rPr>
        <w:t>（三十五）抓点带面推进乡村振兴全面展开。</w:t>
      </w:r>
      <w:r>
        <w:rPr>
          <w:rFonts w:hint="default" w:ascii="Arial" w:hAnsi="Arial" w:cs="Arial"/>
          <w:color w:val="000000"/>
          <w:sz w:val="24"/>
          <w:szCs w:val="24"/>
          <w:bdr w:val="none" w:color="auto" w:sz="0" w:space="0"/>
          <w:shd w:val="clear" w:fill="FFFFFF"/>
        </w:rPr>
        <w:t>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80" w:lineRule="atLeast"/>
        <w:ind w:left="0" w:firstLine="420"/>
        <w:textAlignment w:val="auto"/>
        <w:rPr>
          <w:rFonts w:hint="default" w:ascii="Arial" w:hAnsi="Arial" w:cs="Arial"/>
          <w:color w:val="000000"/>
          <w:sz w:val="24"/>
          <w:szCs w:val="24"/>
        </w:rPr>
      </w:pPr>
      <w:r>
        <w:rPr>
          <w:rFonts w:hint="default" w:ascii="Arial" w:hAnsi="Arial" w:cs="Arial"/>
          <w:color w:val="000000"/>
          <w:sz w:val="24"/>
          <w:szCs w:val="24"/>
          <w:bdr w:val="none" w:color="auto" w:sz="0" w:space="0"/>
          <w:shd w:val="clear" w:fill="FFFFFF"/>
        </w:rPr>
        <w:t>让我们紧密团结在以习近平同志为核心的党中央周围，真抓实干，埋头苦干，奋力开创全面推进乡村振兴新局面，以实际行动迎接党的二十大胜利召开！</w:t>
      </w:r>
    </w:p>
    <w:p>
      <w:pPr>
        <w:keepNext w:val="0"/>
        <w:keepLines w:val="0"/>
        <w:pageBreakBefore w:val="0"/>
        <w:kinsoku/>
        <w:wordWrap/>
        <w:overflowPunct/>
        <w:topLinePunct w:val="0"/>
        <w:autoSpaceDE/>
        <w:autoSpaceDN/>
        <w:bidi w:val="0"/>
        <w:adjustRightInd/>
        <w:snapToGrid/>
        <w:spacing w:beforeAutospacing="0" w:afterAutospacing="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62866"/>
    <w:rsid w:val="079E4388"/>
    <w:rsid w:val="07C52388"/>
    <w:rsid w:val="167E313A"/>
    <w:rsid w:val="1DC27C6B"/>
    <w:rsid w:val="21B6534D"/>
    <w:rsid w:val="391F04E6"/>
    <w:rsid w:val="44AA274C"/>
    <w:rsid w:val="45724468"/>
    <w:rsid w:val="492D5032"/>
    <w:rsid w:val="52A03D73"/>
    <w:rsid w:val="566D7268"/>
    <w:rsid w:val="5852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Calibri" w:hAnsi="Calibri" w:eastAsia="仿宋_GB2312" w:cs="宋体"/>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640" w:firstLineChars="200"/>
      <w:outlineLvl w:val="0"/>
    </w:pPr>
    <w:rPr>
      <w:rFonts w:ascii="Calibri" w:hAnsi="Calibri" w:eastAsia="仿宋_GB2312" w:cs="宋体"/>
      <w:b/>
      <w:kern w:val="44"/>
      <w:sz w:val="32"/>
    </w:rPr>
  </w:style>
  <w:style w:type="paragraph" w:styleId="3">
    <w:name w:val="heading 2"/>
    <w:basedOn w:val="1"/>
    <w:next w:val="1"/>
    <w:link w:val="9"/>
    <w:semiHidden/>
    <w:unhideWhenUsed/>
    <w:qFormat/>
    <w:uiPriority w:val="0"/>
    <w:pPr>
      <w:keepNext/>
      <w:keepLines/>
      <w:spacing w:beforeLines="0" w:beforeAutospacing="0" w:afterLines="0" w:afterAutospacing="0" w:line="360" w:lineRule="auto"/>
      <w:ind w:firstLine="640" w:firstLineChars="200"/>
      <w:outlineLvl w:val="1"/>
    </w:pPr>
    <w:rPr>
      <w:rFonts w:ascii="Arial" w:hAnsi="Arial" w:eastAsia="黑体"/>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rPr>
      <w:rFonts w:ascii="Calibri" w:hAnsi="Calibri" w:eastAsia="方正小标宋简体"/>
      <w:sz w:val="4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标题 2 Char"/>
    <w:link w:val="3"/>
    <w:uiPriority w:val="0"/>
    <w:rPr>
      <w:rFonts w:ascii="Arial" w:hAnsi="Arial" w:eastAsia="黑体"/>
      <w:sz w:val="32"/>
    </w:rPr>
  </w:style>
  <w:style w:type="paragraph" w:customStyle="1" w:styleId="10">
    <w:name w:val="方正小标宋标题"/>
    <w:basedOn w:val="1"/>
    <w:uiPriority w:val="0"/>
    <w:pPr>
      <w:spacing w:line="560" w:lineRule="exact"/>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2022-02-28T03:34:20Z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