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主讲人简介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161925</wp:posOffset>
            </wp:positionV>
            <wp:extent cx="1818005" cy="2647950"/>
            <wp:effectExtent l="0" t="0" r="10795" b="0"/>
            <wp:wrapSquare wrapText="bothSides"/>
            <wp:docPr id="1026" name="图片 2" descr="资源环境学院-杨雅君-14043119930724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资源环境学院-杨雅君-1404311993072448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>第一位主讲人：杨雅君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主讲内容：我的第一篇论文是如何写成的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人简介：博士，副教授，从事土壤化学和环境化学相关的教学和科研工作，主要的研究方向是农业废弃物资源化利用，土壤物质循环转化过程与微生物对不同体系中碳周转的驱动机制，以第一作者发表SCI论文11篇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386080</wp:posOffset>
            </wp:positionV>
            <wp:extent cx="2286635" cy="1894205"/>
            <wp:effectExtent l="0" t="0" r="18415" b="10795"/>
            <wp:wrapSquare wrapText="bothSides"/>
            <wp:docPr id="1030" name="图片 4" descr="f028ef7a8a77845625d2df418eaf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 descr="f028ef7a8a77845625d2df418eaf2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>第二位主讲人：王彤彤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主讲内容：分享科研经验，奉献青春才智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人简介：2018级环境工程博士生。以一作或唯一通讯作者发表SCI论文8篇，EI论文2篇，中文核心4篇等。博士期间主持重庆市重点实验室开放基金一项，参与导师和原单位科研项目和横向课题十余项。曾获硕士研究生国家奖学金，全国大学生数学建模大赛一等奖等奖项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>第三位主讲人：杨文稼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41275</wp:posOffset>
            </wp:positionV>
            <wp:extent cx="2105660" cy="1922145"/>
            <wp:effectExtent l="0" t="0" r="8890" b="1905"/>
            <wp:wrapSquare wrapText="bothSides"/>
            <wp:docPr id="1027" name="图片 1" descr="519366a81e722fc32738ccb6acbcf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519366a81e722fc32738ccb6acbcfc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主讲内容：关于撰写SCI论文的经验分享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主讲人简介：资源环境学院2018级博士研究生。主要研究方向为旱作农业水分高效利用。在《Agricultural and Forest Meteorology》、《Agriculture, Ecosystems &amp; Environment》、《The crop journal》、《Journal of Integrative Agriculture》及《Agronomy》等期刊上以第一作者身份发表论文5篇，博士在校期间曾获得2021年国家奖学金等奖项。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187325</wp:posOffset>
            </wp:positionV>
            <wp:extent cx="1913890" cy="2810510"/>
            <wp:effectExtent l="0" t="0" r="10160" b="8890"/>
            <wp:wrapSquare wrapText="bothSides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>第四位主讲人：宋瑞英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主讲内容</w:t>
      </w:r>
      <w:r>
        <w:rPr>
          <w:rFonts w:hint="eastAsia" w:eastAsia="仿宋_GB2312" w:cs="Times New Roman"/>
          <w:b w:val="0"/>
          <w:bCs w:val="0"/>
          <w:kern w:val="0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如何开启科研之路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主讲人简介：环境工程专业19级硕士研究生，硕士期间主要从事水环境中抗性细菌及抗性基因的控制研究，目前以第一作者和共同第一作者发表SCI论文两篇，获2021年研究生国家奖学金。</w:t>
      </w:r>
    </w:p>
    <w:p>
      <w:pPr>
        <w:spacing w:line="480" w:lineRule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231775</wp:posOffset>
            </wp:positionV>
            <wp:extent cx="1812925" cy="2271395"/>
            <wp:effectExtent l="0" t="0" r="15875" b="14605"/>
            <wp:wrapSquare wrapText="bothSides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>第五位主讲人：秦士亿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主要内容：研究生经历分享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0"/>
          <w:szCs w:val="30"/>
        </w:rPr>
        <w:t>主讲人简介：资源与环境专业2020级硕士研究生。主要研究固体废物资源化利用，餐厨垃圾、牲畜粪便厌氧发酵过程中的能源化与资源化利用。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1D9E"/>
    <w:rsid w:val="407D1D9E"/>
    <w:rsid w:val="71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2022-03-09T08:02:00Z</dcterms:created>
  <dc:creator>S·Y</dc:creator>
  <cp:lastModifiedBy>S·Y</cp:lastModifiedBy>
  <dcterms:modified xsi:type="dcterms:W3CDTF">2022-03-09T08:07:10Z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0898AE0261DB47829586319A0194126A</vt:lpwstr>
  </property>
</Properties>
</file>