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676" w:beforeAutospacing="0" w:after="450" w:afterAutospacing="0"/>
        <w:ind w:left="900" w:right="90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关于公布我校2020年全国大学生英语竞赛初赛获奖名单的通知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各学院(系)及广大学生：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2020年全国大学生英语竞赛初赛于10月25日在我校八号教学楼顺利举行，阅卷工作已完成。本次竞赛共有2340人报名参赛，其中A类考生24人、B类考生98人、C类考生2215人、D类考生3人。根据陕西高等学校大学外语教学研究会《关于组织陕西高校参加2020年全国大学生英语竞赛有关事项的通知》的文件精神，最终评选出201人获奖，其中14人将代表我校参加2020年全国大学生英语竞赛决赛。现将获奖名单（见附件）予以公布。获奖证书发放时间另行通知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FFFFF"/>
        </w:rPr>
        <w:t>联系电话：87092329</w:t>
      </w:r>
    </w:p>
    <w:p>
      <w:pPr>
        <w:pStyle w:val="16"/>
        <w:keepNext w:val="0"/>
        <w:keepLines w:val="0"/>
        <w:widowControl/>
        <w:suppressLineNumbers w:val="0"/>
        <w:spacing w:before="150" w:beforeAutospacing="0" w:after="602" w:afterAutospacing="0"/>
        <w:ind w:left="900" w:right="900"/>
        <w:jc w:val="center"/>
      </w:pPr>
      <w:r>
        <w:rPr>
          <w:bdr w:val="none" w:color="auto" w:sz="0" w:space="0"/>
          <w:shd w:val="clear" w:fill="FFFFFF"/>
        </w:rPr>
        <w:t>教务处 外语系</w:t>
      </w:r>
    </w:p>
    <w:p>
      <w:pPr>
        <w:pStyle w:val="17"/>
        <w:keepNext w:val="0"/>
        <w:keepLines w:val="0"/>
        <w:widowControl/>
        <w:suppressLineNumbers w:val="0"/>
        <w:spacing w:before="150" w:beforeAutospacing="0" w:after="602" w:afterAutospacing="0"/>
        <w:ind w:left="900" w:right="900"/>
        <w:jc w:val="center"/>
      </w:pPr>
      <w:r>
        <w:rPr>
          <w:bdr w:val="none" w:color="auto" w:sz="0" w:space="0"/>
          <w:shd w:val="clear" w:fill="FFFFFF"/>
        </w:rPr>
        <w:t>2020-10-29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450" w:beforeAutospacing="0"/>
      <w:ind w:left="750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750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2020-10-30T00:34:14Z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