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542" w:beforeAutospacing="0" w:after="360" w:afterAutospacing="0"/>
        <w:ind w:left="720" w:right="720"/>
        <w:jc w:val="center"/>
        <w:rPr>
          <w:rFonts w:ascii="小标宋体" w:hAnsi="小标宋体" w:eastAsia="小标宋体" w:cs="小标宋体"/>
          <w:sz w:val="42"/>
          <w:szCs w:val="42"/>
        </w:rPr>
      </w:pPr>
      <w:r>
        <w:rPr>
          <w:rFonts w:hint="default" w:ascii="小标宋体" w:hAnsi="小标宋体" w:eastAsia="小标宋体" w:cs="小标宋体"/>
          <w:sz w:val="42"/>
          <w:szCs w:val="42"/>
          <w:bdr w:val="none" w:color="auto" w:sz="0" w:space="0"/>
          <w:shd w:val="clear" w:fill="FFFFFF"/>
        </w:rPr>
        <w:t>关于做好2019-2020学年第二学期期末线下考试工作的通知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各学院（系、部）、相关单位：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根据学校《关于做好疫情防控期间本科生课程考核工作的通知》文件要求，为保障2019-2020学年第二学期期末线下考试工作顺利开展，现将有关事项通知如下：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一、考试时间与地点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1.北校区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考试时间： 2020年8月2日、9日、16日、23日、30日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上午8:30—10:30 下午15:00—17:00 晚上19:30—21:30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考试地点：北校区8、3号教学楼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2.南校区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考试时间： 2020年8月2日、9日、16日、23日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上午8:30—10:30 下午15:00—17:00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考试地点：南校区1号教学楼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二、考试组织与管理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教务处全面负责期末线下考试工作的组织与协调，制定考试安排（附件4）、抽调学校巡视、印制考试试卷等各项管理工作。各学院（系、部）院长（主任）为期末线下考试工作的第一责任人，负责本学院（系、部）考试管理工作。根据学校《本科考试工作条例》（校教发〔2019〕364号）、《本科教学教考分离暂行规定》校教发〔2019〕319号、《西北农林科技大学学生违纪处分规定》（校学发〔2017〕285号）等文件要求，严把试题质量关，开展学生考前动员及诚信教育，督促主考教师和监考教师切实履行主考、监考职责，并负责及时处理本学院（系）考务工作中出现的问题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三、制卷与阅卷要求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1.命题教师根据课程教学大纲及《西北农林科技大学考试命题实施细则》（校教发〔2006〕80号）文件有关规定，按时递交份量相当的A、B两套试题,到所在学院（系、部）办理试题审批、印制等有关手续。审题教师、教研室主任和学院（系、部）教学秘书要对试题质量、试卷格式进行审查。涉题人员做好试题保密工作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2.各学院（系、部）根据期末线下考试计划安排（见附件1），在A、B两套试题中随机抽取一套试题送教务处办理试题印制手续；另一套试题，其中专业课由各学院（系、部）保管、公共课试卷送教务处保管用于补考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3.试卷印制结束，送交教师所在学院（系、部）后，主考教师要对试卷印刷质量和份数进行全面检查。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4. 课程考试结束后，对于2017级学生的课程成绩，任课教师应于2020年9月3日前完成成绩录入，其他年级成绩须在2020年9月9日前将学生成绩录入综合教务管理系统，同时在系统中进行试卷分析，并将学生成绩单、试卷分析材料、试卷及时存档备查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5. 2020年9月11-18日学生登录http://ehall.nwafu.edu.cn/new/index.html（学校信息综合服务平台），按附件4：本科生补考申请操作说明 申请补考；2020年9月25-27日公共课补考，专业课补考由各学院安排，原则上应于10月1日前完成。具体安排以教务通知为准。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四、考务及其他工作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1.考试期间，学校成立巡考组（见附件2、3），对线下考试组织及纪律进行全面检查。学校巡视对各学院（系、部）线下考试工作进行巡查、评估，评估结果作为学院教学工作状态评价的重要依据。对线下考试期间出现的严重失职和教学事故，学校将依据《教学事故认定处理暂行办法》予以处理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2.党委校长办公室负责安排、通知校领导参加巡考工作，并对线下考试期间疫情防控工作进行总体安排部署和监督检查。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3.各学院（系、部）要认真做好学生考前动员和诚信教育工作，对监考人员进行培训和管理，安排学院领导对本院（系、部）的线下考试情况进行巡查，并于7月30日前将学院（系、部）线下考试工作领导小组名单及巡考安排报送教务处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4.宣传部要利用网络、校报、广播等媒介，围绕线下考试做好宣传报道工作。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5.学生处、团委要加强学生组织管理，配合院系做好学生考前动员、疫情防控和诚信教育工作。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6.保卫处要安排工作人员值班，保证考试期间南、北校区安排线下考试的教学楼所有通道畅通无阻，维持正常考试秩序。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7.后勤管理处要做好宿舍、食堂、教学楼等场所的疫情防控工作，并确保教室桌椅、通风、照明完好正常，教师休息室提前30分钟开门，考试开始和结束电铃信号准时无误。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8.考试期间，校医院要选派医护人员，做好考试期间医疗、防疫应急处置工作，并做好考试全过程的师生健康筛查、疫情防控指导培训等工作。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9.网络与教育技术中心做好南北校区大屏幕维护工作，确保信息及时正常发布。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考试工作是加强教学管理、提高教学质量的重要环节，2019-2020学年第二学期期末线下考试工作将面临疫情防控、高温天气和部分师生考试比较集中等多重风险和挑战。全校各院系、单位、部门要高度重视，精心安排，明确责任，抓好落实，严格防疫措施、优化考试服务，全力保障线下考试工作组织平稳有序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联系人：肖小平    联系电话：87092245</w:t>
      </w:r>
      <w:bookmarkStart w:id="0" w:name="_GoBack"/>
      <w:bookmarkEnd w:id="0"/>
    </w:p>
    <w:p>
      <w:pPr>
        <w:pStyle w:val="17"/>
        <w:keepNext w:val="0"/>
        <w:keepLines w:val="0"/>
        <w:widowControl/>
        <w:suppressLineNumbers w:val="0"/>
        <w:spacing w:before="120" w:beforeAutospacing="0" w:after="482" w:afterAutospacing="0"/>
        <w:ind w:left="720" w:right="720"/>
        <w:jc w:val="center"/>
      </w:pPr>
      <w:r>
        <w:rPr>
          <w:bdr w:val="none" w:color="auto" w:sz="0" w:space="0"/>
          <w:shd w:val="clear" w:fill="FFFFFF"/>
        </w:rPr>
        <w:t>教务处</w:t>
      </w:r>
    </w:p>
    <w:p>
      <w:pPr>
        <w:pStyle w:val="16"/>
        <w:keepNext w:val="0"/>
        <w:keepLines w:val="0"/>
        <w:widowControl/>
        <w:suppressLineNumbers w:val="0"/>
        <w:spacing w:before="120" w:beforeAutospacing="0" w:after="482" w:afterAutospacing="0"/>
        <w:ind w:left="720" w:right="720"/>
        <w:jc w:val="center"/>
      </w:pPr>
      <w:r>
        <w:rPr>
          <w:bdr w:val="none" w:color="auto" w:sz="0" w:space="0"/>
          <w:shd w:val="clear" w:fill="FFFFFF"/>
        </w:rPr>
        <w:t>2020-07-25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794F7C"/>
    <w:rsid w:val="728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240" w:beforeAutospacing="0" w:after="120" w:afterAutospacing="0" w:line="13" w:lineRule="atLeast"/>
      <w:ind w:left="0" w:right="0"/>
      <w:jc w:val="left"/>
    </w:pPr>
    <w:rPr>
      <w:rFonts w:hint="eastAsia" w:ascii="宋体" w:hAnsi="宋体" w:eastAsia="宋体" w:cs="宋体"/>
      <w:b/>
      <w:kern w:val="44"/>
      <w:sz w:val="43"/>
      <w:szCs w:val="43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000000"/>
      <w:u w:val="none"/>
    </w:rPr>
  </w:style>
  <w:style w:type="character" w:styleId="12">
    <w:name w:val="HTML Code"/>
    <w:basedOn w:val="5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5"/>
    <w:uiPriority w:val="0"/>
    <w:rPr>
      <w:rFonts w:ascii="Consolas" w:hAnsi="Consolas" w:eastAsia="Consolas" w:cs="Consolas"/>
      <w:sz w:val="21"/>
      <w:szCs w:val="21"/>
    </w:rPr>
  </w:style>
  <w:style w:type="paragraph" w:customStyle="1" w:styleId="16">
    <w:name w:val="zuozhewujianju"/>
    <w:basedOn w:val="1"/>
    <w:uiPriority w:val="0"/>
    <w:pPr>
      <w:ind w:left="6000"/>
      <w:jc w:val="left"/>
    </w:pPr>
    <w:rPr>
      <w:rFonts w:ascii="微软雅黑" w:hAnsi="微软雅黑" w:eastAsia="微软雅黑" w:cs="微软雅黑"/>
      <w:kern w:val="0"/>
      <w:sz w:val="19"/>
      <w:szCs w:val="19"/>
      <w:lang w:val="en-US" w:eastAsia="zh-CN" w:bidi="ar"/>
    </w:rPr>
  </w:style>
  <w:style w:type="paragraph" w:customStyle="1" w:styleId="17">
    <w:name w:val="zuozhe"/>
    <w:basedOn w:val="1"/>
    <w:uiPriority w:val="0"/>
    <w:pPr>
      <w:spacing w:before="360" w:beforeAutospacing="0"/>
      <w:ind w:left="6000"/>
      <w:jc w:val="left"/>
    </w:pPr>
    <w:rPr>
      <w:rFonts w:hint="eastAsia" w:ascii="微软雅黑" w:hAnsi="微软雅黑" w:eastAsia="微软雅黑" w:cs="微软雅黑"/>
      <w:kern w:val="0"/>
      <w:sz w:val="19"/>
      <w:szCs w:val="19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2020-08-14T02:42:17Z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